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B45" w:rsidRDefault="008B69EC" w:rsidP="003337D3">
      <w:pPr>
        <w:pStyle w:val="ACTStitle"/>
        <w:snapToGrid w:val="0"/>
        <w:spacing w:after="0"/>
        <w:rPr>
          <w:rFonts w:eastAsia="宋体"/>
          <w:lang w:eastAsia="zh-CN"/>
        </w:rPr>
      </w:pPr>
      <w:r>
        <w:rPr>
          <w:rFonts w:eastAsia="宋体" w:hint="eastAsia"/>
          <w:caps w:val="0"/>
          <w:sz w:val="24"/>
          <w:szCs w:val="24"/>
          <w:lang w:eastAsia="zh-CN"/>
        </w:rPr>
        <w:t>Ultra</w:t>
      </w:r>
      <w:r w:rsidR="00604B45" w:rsidRPr="00604B45">
        <w:rPr>
          <w:rFonts w:eastAsia="宋体" w:hint="eastAsia"/>
          <w:caps w:val="0"/>
          <w:sz w:val="24"/>
          <w:szCs w:val="24"/>
          <w:lang w:eastAsia="zh-CN"/>
        </w:rPr>
        <w:t xml:space="preserve"> </w:t>
      </w:r>
      <w:r w:rsidR="00604B45">
        <w:rPr>
          <w:rFonts w:eastAsia="宋体" w:hint="eastAsia"/>
          <w:caps w:val="0"/>
          <w:sz w:val="24"/>
          <w:szCs w:val="24"/>
          <w:lang w:eastAsia="zh-CN"/>
        </w:rPr>
        <w:t>H</w:t>
      </w:r>
      <w:r w:rsidR="00604B45" w:rsidRPr="00604B45">
        <w:rPr>
          <w:rFonts w:eastAsia="宋体" w:hint="eastAsia"/>
          <w:caps w:val="0"/>
          <w:sz w:val="24"/>
          <w:szCs w:val="24"/>
          <w:lang w:eastAsia="zh-CN"/>
        </w:rPr>
        <w:t>i</w:t>
      </w:r>
      <w:r w:rsidR="00604B45">
        <w:rPr>
          <w:rFonts w:eastAsia="宋体" w:hint="eastAsia"/>
          <w:caps w:val="0"/>
          <w:sz w:val="24"/>
          <w:szCs w:val="24"/>
          <w:lang w:eastAsia="zh-CN"/>
        </w:rPr>
        <w:t>gh</w:t>
      </w:r>
      <w:r w:rsidR="00604B45" w:rsidRPr="00604B45">
        <w:rPr>
          <w:rFonts w:eastAsia="宋体" w:hint="eastAsia"/>
          <w:caps w:val="0"/>
          <w:sz w:val="24"/>
          <w:szCs w:val="24"/>
          <w:lang w:eastAsia="zh-CN"/>
        </w:rPr>
        <w:t xml:space="preserve"> </w:t>
      </w:r>
      <w:r w:rsidR="009C7A82">
        <w:rPr>
          <w:rFonts w:eastAsia="宋体"/>
          <w:caps w:val="0"/>
          <w:sz w:val="24"/>
          <w:szCs w:val="24"/>
          <w:lang w:eastAsia="zh-CN"/>
        </w:rPr>
        <w:t>P</w:t>
      </w:r>
      <w:r w:rsidR="00604B45" w:rsidRPr="00604B45">
        <w:rPr>
          <w:rFonts w:eastAsia="宋体" w:hint="eastAsia"/>
          <w:caps w:val="0"/>
          <w:sz w:val="24"/>
          <w:szCs w:val="24"/>
          <w:lang w:eastAsia="zh-CN"/>
        </w:rPr>
        <w:t>erformance H</w:t>
      </w:r>
      <w:r w:rsidR="00604B45">
        <w:rPr>
          <w:rFonts w:eastAsia="宋体" w:hint="eastAsia"/>
          <w:caps w:val="0"/>
          <w:sz w:val="24"/>
          <w:szCs w:val="24"/>
          <w:lang w:eastAsia="zh-CN"/>
        </w:rPr>
        <w:t>eat</w:t>
      </w:r>
      <w:r w:rsidR="00604B45" w:rsidRPr="00604B45">
        <w:rPr>
          <w:rFonts w:eastAsia="宋体" w:hint="eastAsia"/>
          <w:caps w:val="0"/>
          <w:sz w:val="24"/>
          <w:szCs w:val="24"/>
          <w:lang w:eastAsia="zh-CN"/>
        </w:rPr>
        <w:t xml:space="preserve"> P</w:t>
      </w:r>
      <w:r w:rsidR="00604B45">
        <w:rPr>
          <w:rFonts w:eastAsia="宋体" w:hint="eastAsia"/>
          <w:caps w:val="0"/>
          <w:sz w:val="24"/>
          <w:szCs w:val="24"/>
          <w:lang w:eastAsia="zh-CN"/>
        </w:rPr>
        <w:t>ump</w:t>
      </w:r>
      <w:r w:rsidR="00604B45" w:rsidRPr="00604B45">
        <w:rPr>
          <w:rFonts w:eastAsia="宋体" w:hint="eastAsia"/>
          <w:caps w:val="0"/>
          <w:sz w:val="24"/>
          <w:szCs w:val="24"/>
          <w:lang w:eastAsia="zh-CN"/>
        </w:rPr>
        <w:t xml:space="preserve"> by </w:t>
      </w:r>
      <w:r w:rsidR="00604B45">
        <w:rPr>
          <w:rFonts w:eastAsia="宋体" w:hint="eastAsia"/>
          <w:caps w:val="0"/>
          <w:sz w:val="24"/>
          <w:szCs w:val="24"/>
          <w:lang w:eastAsia="zh-CN"/>
        </w:rPr>
        <w:t>U</w:t>
      </w:r>
      <w:r w:rsidR="00604B45" w:rsidRPr="00604B45">
        <w:rPr>
          <w:rFonts w:eastAsia="宋体" w:hint="eastAsia"/>
          <w:caps w:val="0"/>
          <w:sz w:val="24"/>
          <w:szCs w:val="24"/>
          <w:lang w:eastAsia="zh-CN"/>
        </w:rPr>
        <w:t>sing W</w:t>
      </w:r>
      <w:r w:rsidR="00604B45">
        <w:rPr>
          <w:rFonts w:eastAsia="宋体" w:hint="eastAsia"/>
          <w:caps w:val="0"/>
          <w:sz w:val="24"/>
          <w:szCs w:val="24"/>
          <w:lang w:eastAsia="zh-CN"/>
        </w:rPr>
        <w:t>ater</w:t>
      </w:r>
      <w:r w:rsidR="00604B45" w:rsidRPr="00604B45">
        <w:rPr>
          <w:rFonts w:eastAsia="宋体" w:hint="eastAsia"/>
          <w:caps w:val="0"/>
          <w:sz w:val="24"/>
          <w:szCs w:val="24"/>
          <w:lang w:eastAsia="zh-CN"/>
        </w:rPr>
        <w:t>-</w:t>
      </w:r>
      <w:proofErr w:type="spellStart"/>
      <w:r w:rsidR="00604B45" w:rsidRPr="00604B45">
        <w:rPr>
          <w:rFonts w:eastAsia="宋体" w:hint="eastAsia"/>
          <w:caps w:val="0"/>
          <w:sz w:val="24"/>
          <w:szCs w:val="24"/>
          <w:lang w:eastAsia="zh-CN"/>
        </w:rPr>
        <w:t>S</w:t>
      </w:r>
      <w:r w:rsidR="00604B45">
        <w:rPr>
          <w:rFonts w:eastAsia="宋体" w:hint="eastAsia"/>
          <w:caps w:val="0"/>
          <w:sz w:val="24"/>
          <w:szCs w:val="24"/>
          <w:lang w:eastAsia="zh-CN"/>
        </w:rPr>
        <w:t>orbing</w:t>
      </w:r>
      <w:proofErr w:type="spellEnd"/>
      <w:r w:rsidR="00604B45" w:rsidRPr="00604B45">
        <w:rPr>
          <w:rFonts w:eastAsia="宋体" w:hint="eastAsia"/>
          <w:caps w:val="0"/>
          <w:sz w:val="24"/>
          <w:szCs w:val="24"/>
          <w:lang w:eastAsia="zh-CN"/>
        </w:rPr>
        <w:t xml:space="preserve"> H</w:t>
      </w:r>
      <w:r w:rsidR="00604B45">
        <w:rPr>
          <w:rFonts w:eastAsia="宋体" w:hint="eastAsia"/>
          <w:caps w:val="0"/>
          <w:sz w:val="24"/>
          <w:szCs w:val="24"/>
          <w:lang w:eastAsia="zh-CN"/>
        </w:rPr>
        <w:t>eat</w:t>
      </w:r>
      <w:r w:rsidR="00604B45" w:rsidRPr="00604B45">
        <w:rPr>
          <w:rFonts w:eastAsia="宋体" w:hint="eastAsia"/>
          <w:caps w:val="0"/>
          <w:sz w:val="24"/>
          <w:szCs w:val="24"/>
          <w:lang w:eastAsia="zh-CN"/>
        </w:rPr>
        <w:t xml:space="preserve"> E</w:t>
      </w:r>
      <w:r w:rsidR="00604B45">
        <w:rPr>
          <w:rFonts w:eastAsia="宋体" w:hint="eastAsia"/>
          <w:caps w:val="0"/>
          <w:sz w:val="24"/>
          <w:szCs w:val="24"/>
          <w:lang w:eastAsia="zh-CN"/>
        </w:rPr>
        <w:t>xchangers</w:t>
      </w:r>
    </w:p>
    <w:p w:rsidR="00E55B12" w:rsidRDefault="00E55B12" w:rsidP="00E55B12">
      <w:pPr>
        <w:jc w:val="center"/>
        <w:rPr>
          <w:b/>
          <w:sz w:val="28"/>
        </w:rPr>
      </w:pPr>
    </w:p>
    <w:p w:rsidR="00544475" w:rsidRPr="00604B45" w:rsidRDefault="00544475" w:rsidP="00544475">
      <w:pPr>
        <w:jc w:val="center"/>
        <w:rPr>
          <w:sz w:val="22"/>
          <w:szCs w:val="22"/>
        </w:rPr>
      </w:pPr>
      <w:r w:rsidRPr="00E01F7D">
        <w:rPr>
          <w:rFonts w:eastAsia="宋体" w:hint="eastAsia"/>
          <w:sz w:val="22"/>
          <w:szCs w:val="22"/>
          <w:u w:val="single"/>
          <w:lang w:eastAsia="zh-CN"/>
        </w:rPr>
        <w:t>Ru</w:t>
      </w:r>
      <w:r w:rsidRPr="00E01F7D">
        <w:rPr>
          <w:rFonts w:eastAsia="宋体"/>
          <w:sz w:val="22"/>
          <w:szCs w:val="22"/>
          <w:u w:val="single"/>
          <w:lang w:eastAsia="zh-CN"/>
        </w:rPr>
        <w:t>zhu</w:t>
      </w:r>
      <w:r w:rsidRPr="00E01F7D">
        <w:rPr>
          <w:rFonts w:eastAsia="宋体" w:hint="eastAsia"/>
          <w:sz w:val="22"/>
          <w:szCs w:val="22"/>
          <w:u w:val="single"/>
          <w:lang w:eastAsia="zh-CN"/>
        </w:rPr>
        <w:t xml:space="preserve"> Wang</w:t>
      </w:r>
      <w:r w:rsidRPr="00604B45">
        <w:rPr>
          <w:sz w:val="22"/>
          <w:szCs w:val="22"/>
          <w:vertAlign w:val="superscript"/>
        </w:rPr>
        <w:t xml:space="preserve"> </w:t>
      </w:r>
      <w:r w:rsidRPr="00604B45">
        <w:rPr>
          <w:sz w:val="22"/>
          <w:szCs w:val="22"/>
        </w:rPr>
        <w:t xml:space="preserve">*, </w:t>
      </w:r>
      <w:r w:rsidRPr="00604B45">
        <w:rPr>
          <w:rFonts w:eastAsia="宋体" w:hint="eastAsia"/>
          <w:sz w:val="22"/>
          <w:szCs w:val="22"/>
          <w:lang w:eastAsia="zh-CN"/>
        </w:rPr>
        <w:t>Y</w:t>
      </w:r>
      <w:r>
        <w:rPr>
          <w:rFonts w:eastAsia="宋体"/>
          <w:sz w:val="22"/>
          <w:szCs w:val="22"/>
          <w:lang w:eastAsia="zh-CN"/>
        </w:rPr>
        <w:t>aodong</w:t>
      </w:r>
      <w:r w:rsidRPr="00604B45">
        <w:rPr>
          <w:rFonts w:eastAsia="宋体" w:hint="eastAsia"/>
          <w:sz w:val="22"/>
          <w:szCs w:val="22"/>
          <w:lang w:eastAsia="zh-CN"/>
        </w:rPr>
        <w:t xml:space="preserve"> Tu, T</w:t>
      </w:r>
      <w:r>
        <w:rPr>
          <w:rFonts w:eastAsia="宋体"/>
          <w:sz w:val="22"/>
          <w:szCs w:val="22"/>
          <w:lang w:eastAsia="zh-CN"/>
        </w:rPr>
        <w:t>ianshu</w:t>
      </w:r>
      <w:r w:rsidRPr="00604B45">
        <w:rPr>
          <w:rFonts w:eastAsia="宋体" w:hint="eastAsia"/>
          <w:sz w:val="22"/>
          <w:szCs w:val="22"/>
          <w:lang w:eastAsia="zh-CN"/>
        </w:rPr>
        <w:t xml:space="preserve"> Ge</w:t>
      </w:r>
    </w:p>
    <w:p w:rsidR="00544475" w:rsidRPr="0070400A" w:rsidRDefault="00544475" w:rsidP="00544475">
      <w:pPr>
        <w:jc w:val="center"/>
        <w:rPr>
          <w:sz w:val="22"/>
          <w:szCs w:val="22"/>
        </w:rPr>
      </w:pPr>
    </w:p>
    <w:p w:rsidR="00544475" w:rsidRDefault="00544475" w:rsidP="00544475">
      <w:pPr>
        <w:pStyle w:val="ACTSaffilliation"/>
      </w:pPr>
      <w:r>
        <w:t>Shanghai Jiao Tong University, 800 Dong Chuan Rd</w:t>
      </w:r>
      <w:proofErr w:type="gramStart"/>
      <w:r>
        <w:t xml:space="preserve">. </w:t>
      </w:r>
      <w:r>
        <w:rPr>
          <w:rFonts w:eastAsia="宋体" w:hint="eastAsia"/>
          <w:lang w:eastAsia="zh-CN"/>
        </w:rPr>
        <w:t>,</w:t>
      </w:r>
      <w:proofErr w:type="gramEnd"/>
      <w:r>
        <w:rPr>
          <w:rFonts w:eastAsia="宋体" w:hint="eastAsia"/>
          <w:lang w:eastAsia="zh-CN"/>
        </w:rPr>
        <w:t xml:space="preserve"> </w:t>
      </w:r>
      <w:r>
        <w:t>Shanghai 200240, China</w:t>
      </w:r>
    </w:p>
    <w:p w:rsidR="001052EF" w:rsidRPr="004A4ACF" w:rsidRDefault="003B0B61" w:rsidP="00544475">
      <w:pPr>
        <w:jc w:val="center"/>
        <w:rPr>
          <w:rFonts w:eastAsiaTheme="minorEastAsia"/>
          <w:sz w:val="22"/>
          <w:szCs w:val="22"/>
          <w:lang w:eastAsia="zh-CN"/>
        </w:rPr>
      </w:pPr>
      <w:r>
        <w:rPr>
          <w:noProof/>
          <w:sz w:val="24"/>
          <w:lang w:eastAsia="ja-JP"/>
        </w:rPr>
        <w:pict>
          <v:shapetype id="_x0000_t202" coordsize="21600,21600" o:spt="202" path="m,l,21600r21600,l21600,xe">
            <v:stroke joinstyle="miter"/>
            <v:path gradientshapeok="t" o:connecttype="rect"/>
          </v:shapetype>
          <v:shape id="_x0000_s1034" type="#_x0000_t202" style="position:absolute;left:0;text-align:left;margin-left:424.65pt;margin-top:8.15pt;width:3.55pt;height:3.55pt;z-index:251657728;mso-wrap-edited:f" wrapcoords="0 0 21600 0 21600 21600 0 21600 0 0" filled="f" stroked="f">
            <v:fill o:detectmouseclick="t"/>
            <v:textbox inset=",7.2pt,,7.2pt">
              <w:txbxContent>
                <w:p w:rsidR="00544475" w:rsidRDefault="00544475" w:rsidP="00544475"/>
              </w:txbxContent>
            </v:textbox>
            <w10:wrap type="tight"/>
            <w10:anchorlock/>
          </v:shape>
        </w:pict>
      </w:r>
      <w:r w:rsidR="00544475">
        <w:rPr>
          <w:sz w:val="24"/>
        </w:rPr>
        <w:t>*</w:t>
      </w:r>
      <w:r w:rsidR="004A4ACF">
        <w:rPr>
          <w:rFonts w:eastAsiaTheme="minorEastAsia" w:hint="eastAsia"/>
          <w:sz w:val="24"/>
          <w:lang w:eastAsia="zh-CN"/>
        </w:rPr>
        <w:t>Corresponding author,</w:t>
      </w:r>
      <w:r w:rsidR="00544475">
        <w:rPr>
          <w:sz w:val="24"/>
        </w:rPr>
        <w:t xml:space="preserve"> </w:t>
      </w:r>
      <w:r w:rsidR="00544475">
        <w:rPr>
          <w:rFonts w:eastAsia="宋体" w:hint="eastAsia"/>
          <w:sz w:val="22"/>
          <w:szCs w:val="22"/>
          <w:lang w:eastAsia="zh-CN"/>
        </w:rPr>
        <w:t>Tel &amp; Fax:</w:t>
      </w:r>
      <w:r w:rsidR="00105121">
        <w:rPr>
          <w:rFonts w:eastAsia="宋体"/>
          <w:sz w:val="22"/>
          <w:szCs w:val="22"/>
          <w:lang w:eastAsia="zh-CN"/>
        </w:rPr>
        <w:t xml:space="preserve"> </w:t>
      </w:r>
      <w:r w:rsidR="00544475">
        <w:rPr>
          <w:rFonts w:eastAsia="宋体" w:hint="eastAsia"/>
          <w:sz w:val="22"/>
          <w:szCs w:val="22"/>
          <w:lang w:eastAsia="zh-CN"/>
        </w:rPr>
        <w:t>+86-21-34206548</w:t>
      </w:r>
      <w:r w:rsidR="00544475" w:rsidRPr="0070400A">
        <w:rPr>
          <w:sz w:val="22"/>
          <w:szCs w:val="22"/>
        </w:rPr>
        <w:t>, E-mail</w:t>
      </w:r>
      <w:r w:rsidR="00544475">
        <w:rPr>
          <w:rFonts w:eastAsia="宋体" w:hint="eastAsia"/>
          <w:sz w:val="22"/>
          <w:szCs w:val="22"/>
          <w:lang w:eastAsia="zh-CN"/>
        </w:rPr>
        <w:t>:</w:t>
      </w:r>
      <w:r w:rsidR="004A4ACF">
        <w:rPr>
          <w:rFonts w:eastAsia="宋体" w:hint="eastAsia"/>
          <w:sz w:val="22"/>
          <w:szCs w:val="22"/>
          <w:lang w:eastAsia="zh-CN"/>
        </w:rPr>
        <w:t xml:space="preserve"> </w:t>
      </w:r>
      <w:r w:rsidR="00544475">
        <w:rPr>
          <w:rFonts w:eastAsia="宋体" w:hint="eastAsia"/>
          <w:sz w:val="22"/>
          <w:szCs w:val="22"/>
          <w:lang w:eastAsia="zh-CN"/>
        </w:rPr>
        <w:t>rzwang@sjtu.edu.cn</w:t>
      </w:r>
    </w:p>
    <w:p w:rsidR="0088264D" w:rsidRDefault="0088264D" w:rsidP="00EC559D">
      <w:pPr>
        <w:rPr>
          <w:sz w:val="24"/>
        </w:rPr>
      </w:pPr>
    </w:p>
    <w:p w:rsidR="00136DC7" w:rsidRDefault="00136DC7" w:rsidP="00120FD7">
      <w:pPr>
        <w:jc w:val="center"/>
        <w:rPr>
          <w:b/>
          <w:sz w:val="24"/>
        </w:rPr>
      </w:pPr>
      <w:r>
        <w:rPr>
          <w:b/>
          <w:sz w:val="24"/>
        </w:rPr>
        <w:t>ABSTRACT</w:t>
      </w:r>
    </w:p>
    <w:p w:rsidR="00544475" w:rsidRDefault="00544475" w:rsidP="003337D3">
      <w:pPr>
        <w:pStyle w:val="ACTSbodytext"/>
        <w:rPr>
          <w:rFonts w:eastAsia="宋体"/>
          <w:lang w:eastAsia="zh-CN"/>
        </w:rPr>
      </w:pPr>
    </w:p>
    <w:p w:rsidR="00604B45" w:rsidRDefault="00604B45" w:rsidP="003337D3">
      <w:pPr>
        <w:pStyle w:val="ACTSbodytext"/>
        <w:rPr>
          <w:rFonts w:eastAsia="宋体"/>
          <w:lang w:eastAsia="zh-CN"/>
        </w:rPr>
      </w:pPr>
      <w:r>
        <w:rPr>
          <w:rFonts w:eastAsia="宋体" w:hint="eastAsia"/>
          <w:lang w:eastAsia="zh-CN"/>
        </w:rPr>
        <w:t>This research introduces an integrated heat exchanger with desiccant coating, named as water-</w:t>
      </w:r>
      <w:proofErr w:type="spellStart"/>
      <w:r>
        <w:rPr>
          <w:rFonts w:eastAsia="宋体" w:hint="eastAsia"/>
          <w:lang w:eastAsia="zh-CN"/>
        </w:rPr>
        <w:t>sorbing</w:t>
      </w:r>
      <w:proofErr w:type="spellEnd"/>
      <w:r>
        <w:rPr>
          <w:rFonts w:eastAsia="宋体" w:hint="eastAsia"/>
          <w:lang w:eastAsia="zh-CN"/>
        </w:rPr>
        <w:t xml:space="preserve"> heat exchanger (WSHE). When it is used as evaporator, air is cooled down by evaporation of refrigerant meanwhile dehumidified by the desiccant, the evaporation temperature could thus be controlled at about 15 </w:t>
      </w:r>
      <w:proofErr w:type="spellStart"/>
      <w:r w:rsidRPr="0050603E">
        <w:rPr>
          <w:rFonts w:eastAsia="宋体" w:hint="eastAsia"/>
          <w:vertAlign w:val="superscript"/>
          <w:lang w:eastAsia="zh-CN"/>
        </w:rPr>
        <w:t>o</w:t>
      </w:r>
      <w:r>
        <w:rPr>
          <w:rFonts w:eastAsia="宋体" w:hint="eastAsia"/>
          <w:lang w:eastAsia="zh-CN"/>
        </w:rPr>
        <w:t>C.</w:t>
      </w:r>
      <w:proofErr w:type="spellEnd"/>
      <w:r>
        <w:rPr>
          <w:rFonts w:eastAsia="宋体" w:hint="eastAsia"/>
          <w:lang w:eastAsia="zh-CN"/>
        </w:rPr>
        <w:t xml:space="preserve"> When it is used as a condenser, the desiccant could be regenerated by condensing heat, heat transfer</w:t>
      </w:r>
      <w:r w:rsidRPr="00F36E7B">
        <w:rPr>
          <w:rFonts w:eastAsia="宋体" w:hint="eastAsia"/>
          <w:lang w:eastAsia="zh-CN"/>
        </w:rPr>
        <w:t xml:space="preserve"> </w:t>
      </w:r>
      <w:r>
        <w:rPr>
          <w:rFonts w:eastAsia="宋体" w:hint="eastAsia"/>
          <w:lang w:eastAsia="zh-CN"/>
        </w:rPr>
        <w:t>in condenser will be enhanced significantly</w:t>
      </w:r>
      <w:r w:rsidRPr="001B2FAB">
        <w:rPr>
          <w:rFonts w:eastAsia="宋体" w:hint="eastAsia"/>
          <w:lang w:eastAsia="zh-CN"/>
        </w:rPr>
        <w:t xml:space="preserve"> </w:t>
      </w:r>
      <w:r>
        <w:rPr>
          <w:rFonts w:eastAsia="宋体" w:hint="eastAsia"/>
          <w:lang w:eastAsia="zh-CN"/>
        </w:rPr>
        <w:t xml:space="preserve">due to this desorption process, thereby the condensing temperature is reduced to 40-45 </w:t>
      </w:r>
      <w:proofErr w:type="spellStart"/>
      <w:r w:rsidRPr="0050603E">
        <w:rPr>
          <w:rFonts w:eastAsia="宋体" w:hint="eastAsia"/>
          <w:vertAlign w:val="superscript"/>
          <w:lang w:eastAsia="zh-CN"/>
        </w:rPr>
        <w:t>o</w:t>
      </w:r>
      <w:r>
        <w:rPr>
          <w:rFonts w:eastAsia="宋体" w:hint="eastAsia"/>
          <w:lang w:eastAsia="zh-CN"/>
        </w:rPr>
        <w:t>C.</w:t>
      </w:r>
      <w:proofErr w:type="spellEnd"/>
      <w:r>
        <w:rPr>
          <w:rFonts w:eastAsia="宋体" w:hint="eastAsia"/>
          <w:lang w:eastAsia="zh-CN"/>
        </w:rPr>
        <w:t xml:space="preserve"> By using a switch valve, refrigerant flow could be changed, thus the function of evaporator and condenser could be changed. The air flow could be also switched to fulfill the function of cooling-dehumidification or heating-humidification for space.  Thus desiccant dehumidification will be fully undertaken by waste heat-condensing heat partly, the 40% cooling load will be handled</w:t>
      </w:r>
      <w:r w:rsidRPr="0050603E">
        <w:rPr>
          <w:rFonts w:eastAsia="宋体" w:hint="eastAsia"/>
          <w:lang w:eastAsia="zh-CN"/>
        </w:rPr>
        <w:t xml:space="preserve"> </w:t>
      </w:r>
      <w:r>
        <w:rPr>
          <w:rFonts w:eastAsia="宋体" w:hint="eastAsia"/>
          <w:lang w:eastAsia="zh-CN"/>
        </w:rPr>
        <w:t>as free. The remaining 60% sens</w:t>
      </w:r>
      <w:bookmarkStart w:id="0" w:name="_GoBack"/>
      <w:bookmarkEnd w:id="0"/>
      <w:r>
        <w:rPr>
          <w:rFonts w:eastAsia="宋体" w:hint="eastAsia"/>
          <w:lang w:eastAsia="zh-CN"/>
        </w:rPr>
        <w:t xml:space="preserve">ible cooling load will be handled by high temperature evaporation. The desiccant is the key for this air handling unit, which should be regenerated with 30 </w:t>
      </w:r>
      <w:proofErr w:type="spellStart"/>
      <w:r w:rsidRPr="001B2FAB">
        <w:rPr>
          <w:rFonts w:eastAsia="宋体" w:hint="eastAsia"/>
          <w:vertAlign w:val="superscript"/>
          <w:lang w:eastAsia="zh-CN"/>
        </w:rPr>
        <w:t>o</w:t>
      </w:r>
      <w:r>
        <w:rPr>
          <w:rFonts w:eastAsia="宋体" w:hint="eastAsia"/>
          <w:lang w:eastAsia="zh-CN"/>
        </w:rPr>
        <w:t>C</w:t>
      </w:r>
      <w:proofErr w:type="spellEnd"/>
      <w:r>
        <w:rPr>
          <w:rFonts w:eastAsia="宋体" w:hint="eastAsia"/>
          <w:lang w:eastAsia="zh-CN"/>
        </w:rPr>
        <w:t xml:space="preserve"> temperature difference. A packaged desiccant DX heat pump (DDX HP) by replacing ordinary fin-tube coils with WSHE, which could distinctly and simultaneously treat the sensible heat load and latent heat load. Experimental results showed that its thermodynamic COP was as high as 7.14 under the summer conditions per IOS 5151:1994, while its system COP is 6.2. </w:t>
      </w:r>
    </w:p>
    <w:p w:rsidR="00604B45" w:rsidRDefault="00604B45" w:rsidP="00604B45">
      <w:pPr>
        <w:pStyle w:val="ACTSbodytext"/>
        <w:ind w:firstLineChars="200" w:firstLine="394"/>
        <w:rPr>
          <w:rFonts w:eastAsia="宋体"/>
          <w:lang w:eastAsia="zh-CN"/>
        </w:rPr>
      </w:pPr>
    </w:p>
    <w:p w:rsidR="00136DC7" w:rsidRPr="00EC559D" w:rsidRDefault="00604B45" w:rsidP="00EC559D">
      <w:pPr>
        <w:pStyle w:val="ACTSbodytext"/>
        <w:rPr>
          <w:rFonts w:eastAsia="宋体"/>
          <w:lang w:eastAsia="ko-KR"/>
        </w:rPr>
      </w:pPr>
      <w:r>
        <w:rPr>
          <w:b/>
        </w:rPr>
        <w:t>KEYWORDS:</w:t>
      </w:r>
      <w:r>
        <w:t xml:space="preserve"> </w:t>
      </w:r>
      <w:r>
        <w:rPr>
          <w:rFonts w:eastAsia="宋体" w:hint="eastAsia"/>
          <w:lang w:eastAsia="zh-CN"/>
        </w:rPr>
        <w:t>Water-</w:t>
      </w:r>
      <w:proofErr w:type="spellStart"/>
      <w:r>
        <w:rPr>
          <w:rFonts w:eastAsia="宋体" w:hint="eastAsia"/>
          <w:lang w:eastAsia="zh-CN"/>
        </w:rPr>
        <w:t>sorbing</w:t>
      </w:r>
      <w:proofErr w:type="spellEnd"/>
      <w:r>
        <w:rPr>
          <w:rFonts w:eastAsia="宋体" w:hint="eastAsia"/>
          <w:lang w:eastAsia="zh-CN"/>
        </w:rPr>
        <w:t xml:space="preserve"> heat exchanger, weak coupled heat and mass transfer, packaged desiccant DX heat pump</w:t>
      </w:r>
    </w:p>
    <w:p w:rsidR="00EB4CE8" w:rsidRDefault="00EB4CE8" w:rsidP="00120FD7">
      <w:pPr>
        <w:jc w:val="center"/>
        <w:rPr>
          <w:b/>
          <w:sz w:val="24"/>
        </w:rPr>
      </w:pPr>
      <w:r>
        <w:rPr>
          <w:b/>
          <w:sz w:val="24"/>
        </w:rPr>
        <w:t xml:space="preserve">1. </w:t>
      </w:r>
      <w:r w:rsidR="00105121">
        <w:rPr>
          <w:b/>
          <w:sz w:val="24"/>
        </w:rPr>
        <w:t>INTRODUCTION</w:t>
      </w:r>
    </w:p>
    <w:p w:rsidR="00EB4CE8" w:rsidRDefault="00EB4CE8" w:rsidP="00120FD7">
      <w:pPr>
        <w:jc w:val="both"/>
      </w:pPr>
    </w:p>
    <w:p w:rsidR="00604B45" w:rsidRDefault="00604B45" w:rsidP="00604B45">
      <w:pPr>
        <w:pStyle w:val="ACTSbodytext"/>
        <w:rPr>
          <w:rFonts w:eastAsia="宋体"/>
          <w:lang w:eastAsia="zh-CN"/>
        </w:rPr>
      </w:pPr>
      <w:r>
        <w:rPr>
          <w:rFonts w:eastAsia="宋体" w:hint="eastAsia"/>
          <w:lang w:eastAsia="zh-CN"/>
        </w:rPr>
        <w:t xml:space="preserve">Space cooling and heating need nearly 30% electricity consumptions worldwide, heat pumps (especially air source heat pumps) have been widely used for buildings, at most for residential applications. Duo to the demands of both sensible load and latent load, air conditioning usually are operated with the function of dehumidification, for which super-low evaporation temperature is needed to yield evaporator surface temperature be lower than the dew point (about 40% cooling load). Independent temperature and humidity control have been thought as a reasonable way to get high COP of sensible cooling with high evaporation temperature, but it need an independent desiccant dehumidification unit, which may need additional heat (electric or solar or any kind of waste heat) for regeneration, the combined system is thereby bulky and expensive. </w:t>
      </w:r>
    </w:p>
    <w:p w:rsidR="003337D3" w:rsidRDefault="003337D3" w:rsidP="00604B45">
      <w:pPr>
        <w:pStyle w:val="ACTSbodytext"/>
        <w:rPr>
          <w:rFonts w:eastAsia="宋体"/>
          <w:lang w:eastAsia="zh-CN"/>
        </w:rPr>
      </w:pPr>
    </w:p>
    <w:p w:rsidR="00BD31B1" w:rsidRDefault="003337D3" w:rsidP="00EC559D">
      <w:pPr>
        <w:pStyle w:val="ACTSbodytext"/>
        <w:rPr>
          <w:rFonts w:eastAsia="宋体"/>
          <w:lang w:eastAsia="zh-CN"/>
        </w:rPr>
      </w:pPr>
      <w:r>
        <w:rPr>
          <w:rFonts w:eastAsia="宋体" w:hint="eastAsia"/>
          <w:lang w:eastAsia="zh-CN"/>
        </w:rPr>
        <w:t xml:space="preserve">The most reasonable way is to find a solution that sensible cooling and dehumidification could be integrated together in one heat exchanger, but the evaporation temperature of refrigerant could be high above the dew point of conditioned air. This will obviously increase COP and also supply comfortable air. As condensing heat is usually rejected to the ambient, if it could be used as a heat source for the regeneration of the desiccant, then the energy dissipation to the ambient will be greatly reduced, dehumidification will be energy-free. </w:t>
      </w:r>
    </w:p>
    <w:p w:rsidR="00EC559D" w:rsidRPr="00EC559D" w:rsidRDefault="00EC559D" w:rsidP="00EC559D">
      <w:pPr>
        <w:pStyle w:val="ACTSbodytext"/>
        <w:rPr>
          <w:rFonts w:eastAsia="宋体"/>
          <w:lang w:eastAsia="zh-CN"/>
        </w:rPr>
      </w:pPr>
    </w:p>
    <w:p w:rsidR="00544475" w:rsidRPr="00544475" w:rsidRDefault="00A80508" w:rsidP="00544475">
      <w:pPr>
        <w:pStyle w:val="ACTStitle"/>
        <w:snapToGrid w:val="0"/>
        <w:spacing w:after="0"/>
        <w:rPr>
          <w:rFonts w:eastAsia="宋体"/>
          <w:lang w:eastAsia="zh-CN"/>
        </w:rPr>
      </w:pPr>
      <w:r w:rsidRPr="00544475">
        <w:rPr>
          <w:sz w:val="24"/>
          <w:szCs w:val="24"/>
        </w:rPr>
        <w:t xml:space="preserve">2. </w:t>
      </w:r>
      <w:r w:rsidR="00105121" w:rsidRPr="00544475">
        <w:rPr>
          <w:rFonts w:eastAsia="宋体"/>
          <w:caps w:val="0"/>
          <w:sz w:val="24"/>
          <w:szCs w:val="24"/>
          <w:lang w:eastAsia="zh-CN"/>
        </w:rPr>
        <w:t>HEAT PUMP BY USING WATER-SORBING HEAT EXCHANGERS</w:t>
      </w:r>
    </w:p>
    <w:p w:rsidR="00A80508" w:rsidRPr="00E07F2E" w:rsidRDefault="00A80508" w:rsidP="00A80508">
      <w:pPr>
        <w:jc w:val="center"/>
        <w:rPr>
          <w:b/>
          <w:sz w:val="24"/>
          <w:szCs w:val="24"/>
        </w:rPr>
      </w:pPr>
    </w:p>
    <w:p w:rsidR="00544475" w:rsidRDefault="00E05E74" w:rsidP="00F53FB0">
      <w:pPr>
        <w:jc w:val="both"/>
        <w:rPr>
          <w:rFonts w:eastAsia="宋体"/>
          <w:lang w:eastAsia="zh-CN"/>
        </w:rPr>
      </w:pPr>
      <w:r w:rsidRPr="00E05E74">
        <w:rPr>
          <w:rFonts w:eastAsia="宋体"/>
          <w:lang w:eastAsia="zh-CN"/>
        </w:rPr>
        <w:t xml:space="preserve">A novel </w:t>
      </w:r>
      <w:r w:rsidR="00C341A2">
        <w:rPr>
          <w:rFonts w:eastAsia="宋体"/>
          <w:lang w:eastAsia="zh-CN"/>
        </w:rPr>
        <w:t>vapo</w:t>
      </w:r>
      <w:r w:rsidRPr="00E05E74">
        <w:rPr>
          <w:rFonts w:eastAsia="宋体"/>
          <w:lang w:eastAsia="zh-CN"/>
        </w:rPr>
        <w:t>r compression heat pump</w:t>
      </w:r>
      <w:r>
        <w:rPr>
          <w:rFonts w:eastAsia="宋体"/>
          <w:lang w:eastAsia="zh-CN"/>
        </w:rPr>
        <w:t xml:space="preserve"> </w:t>
      </w:r>
      <w:r w:rsidRPr="00E05E74">
        <w:rPr>
          <w:rFonts w:eastAsia="宋体"/>
          <w:lang w:eastAsia="zh-CN"/>
        </w:rPr>
        <w:t>has been proposed recently as shown in</w:t>
      </w:r>
      <w:r>
        <w:rPr>
          <w:rFonts w:eastAsia="宋体"/>
          <w:lang w:eastAsia="zh-CN"/>
        </w:rPr>
        <w:t xml:space="preserve"> </w:t>
      </w:r>
      <w:r w:rsidRPr="00E05E74">
        <w:rPr>
          <w:rFonts w:eastAsia="宋体"/>
          <w:lang w:eastAsia="zh-CN"/>
        </w:rPr>
        <w:t xml:space="preserve">Fig. </w:t>
      </w:r>
      <w:r w:rsidR="00EC559D">
        <w:rPr>
          <w:rFonts w:eastAsia="宋体"/>
          <w:lang w:eastAsia="zh-CN"/>
        </w:rPr>
        <w:t>1a</w:t>
      </w:r>
      <w:r w:rsidR="002870C0">
        <w:rPr>
          <w:rFonts w:eastAsia="宋体"/>
          <w:lang w:eastAsia="zh-CN"/>
        </w:rPr>
        <w:t>&amp;b</w:t>
      </w:r>
      <w:r w:rsidRPr="00E05E74">
        <w:rPr>
          <w:rFonts w:eastAsia="宋体"/>
          <w:lang w:eastAsia="zh-CN"/>
        </w:rPr>
        <w:t>, in which solid/liquid desiccant is directly coated/sprayed to</w:t>
      </w:r>
      <w:r>
        <w:rPr>
          <w:rFonts w:eastAsia="宋体"/>
          <w:lang w:eastAsia="zh-CN"/>
        </w:rPr>
        <w:t xml:space="preserve"> </w:t>
      </w:r>
      <w:r w:rsidR="00F53FB0">
        <w:rPr>
          <w:rFonts w:eastAsia="宋体"/>
          <w:lang w:eastAsia="zh-CN"/>
        </w:rPr>
        <w:t>the outside</w:t>
      </w:r>
      <w:r w:rsidRPr="00E05E74">
        <w:rPr>
          <w:rFonts w:eastAsia="宋体"/>
          <w:lang w:eastAsia="zh-CN"/>
        </w:rPr>
        <w:t xml:space="preserve"> surface of a conventional evaporator and condenser</w:t>
      </w:r>
      <w:r w:rsidR="00CB2082">
        <w:rPr>
          <w:rFonts w:eastAsia="宋体"/>
          <w:lang w:eastAsia="zh-CN"/>
        </w:rPr>
        <w:t xml:space="preserve"> to </w:t>
      </w:r>
      <w:proofErr w:type="spellStart"/>
      <w:r w:rsidR="00CB2082">
        <w:rPr>
          <w:rFonts w:eastAsia="宋体"/>
          <w:lang w:eastAsia="zh-CN"/>
        </w:rPr>
        <w:t>form</w:t>
      </w:r>
      <w:r w:rsidR="00CB2082">
        <w:rPr>
          <w:rFonts w:eastAsia="宋体" w:hint="eastAsia"/>
          <w:lang w:eastAsia="zh-CN"/>
        </w:rPr>
        <w:t>e</w:t>
      </w:r>
      <w:proofErr w:type="spellEnd"/>
      <w:r w:rsidR="00F53FB0">
        <w:rPr>
          <w:rFonts w:eastAsia="宋体"/>
          <w:lang w:eastAsia="zh-CN"/>
        </w:rPr>
        <w:t xml:space="preserve"> the so-called WSHE</w:t>
      </w:r>
      <w:r w:rsidR="002870C0">
        <w:rPr>
          <w:rFonts w:eastAsia="宋体"/>
          <w:lang w:eastAsia="zh-CN"/>
        </w:rPr>
        <w:t xml:space="preserve"> (Fig.1c)</w:t>
      </w:r>
      <w:r w:rsidRPr="00E05E74">
        <w:rPr>
          <w:rFonts w:eastAsia="宋体"/>
          <w:lang w:eastAsia="zh-CN"/>
        </w:rPr>
        <w:t>. When</w:t>
      </w:r>
      <w:r>
        <w:rPr>
          <w:rFonts w:eastAsia="宋体"/>
          <w:lang w:eastAsia="zh-CN"/>
        </w:rPr>
        <w:t xml:space="preserve"> </w:t>
      </w:r>
      <w:r w:rsidRPr="00E05E74">
        <w:rPr>
          <w:rFonts w:eastAsia="宋体"/>
          <w:lang w:eastAsia="zh-CN"/>
        </w:rPr>
        <w:t>process air passes through the desiccant coated evaporator, the</w:t>
      </w:r>
      <w:r>
        <w:rPr>
          <w:rFonts w:eastAsia="宋体"/>
          <w:lang w:eastAsia="zh-CN"/>
        </w:rPr>
        <w:t xml:space="preserve"> </w:t>
      </w:r>
      <w:r w:rsidRPr="00E05E74">
        <w:rPr>
          <w:rFonts w:eastAsia="宋体"/>
          <w:lang w:eastAsia="zh-CN"/>
        </w:rPr>
        <w:t>refrigerant inside can handle the sensible load while outside the</w:t>
      </w:r>
      <w:r>
        <w:rPr>
          <w:rFonts w:eastAsia="宋体"/>
          <w:lang w:eastAsia="zh-CN"/>
        </w:rPr>
        <w:t xml:space="preserve"> </w:t>
      </w:r>
      <w:r w:rsidRPr="00E05E74">
        <w:rPr>
          <w:rFonts w:eastAsia="宋体"/>
          <w:lang w:eastAsia="zh-CN"/>
        </w:rPr>
        <w:t>coated desiccant realizes the removing of latent load</w:t>
      </w:r>
      <w:r w:rsidR="002870C0">
        <w:rPr>
          <w:rFonts w:eastAsia="宋体"/>
          <w:lang w:eastAsia="zh-CN"/>
        </w:rPr>
        <w:t xml:space="preserve">. In this case, </w:t>
      </w:r>
      <w:r w:rsidR="002870C0" w:rsidRPr="00C51F8A">
        <w:rPr>
          <w:rFonts w:eastAsia="宋体"/>
          <w:lang w:eastAsia="zh-CN"/>
        </w:rPr>
        <w:t xml:space="preserve">the processed air </w:t>
      </w:r>
      <w:bookmarkStart w:id="1" w:name="OLE_LINK28"/>
      <w:bookmarkStart w:id="2" w:name="OLE_LINK27"/>
      <w:bookmarkStart w:id="3" w:name="OLE_LINK26"/>
      <w:r w:rsidR="002870C0" w:rsidRPr="00C51F8A">
        <w:rPr>
          <w:rFonts w:eastAsia="宋体"/>
          <w:lang w:eastAsia="zh-CN"/>
        </w:rPr>
        <w:t>leaving the evaporator satisfies the requirement for supply air</w:t>
      </w:r>
      <w:bookmarkEnd w:id="1"/>
      <w:bookmarkEnd w:id="2"/>
      <w:bookmarkEnd w:id="3"/>
      <w:r w:rsidR="002870C0" w:rsidRPr="00C51F8A">
        <w:rPr>
          <w:rFonts w:eastAsia="宋体"/>
          <w:lang w:eastAsia="zh-CN"/>
        </w:rPr>
        <w:t xml:space="preserve"> </w:t>
      </w:r>
      <w:r w:rsidR="002870C0">
        <w:rPr>
          <w:rFonts w:eastAsia="宋体"/>
          <w:lang w:eastAsia="zh-CN"/>
        </w:rPr>
        <w:t>without overcooling or reheating (Fig.1d)</w:t>
      </w:r>
      <w:r w:rsidRPr="00E05E74">
        <w:rPr>
          <w:rFonts w:eastAsia="宋体"/>
          <w:lang w:eastAsia="zh-CN"/>
        </w:rPr>
        <w:t>. On the other</w:t>
      </w:r>
      <w:r>
        <w:rPr>
          <w:rFonts w:eastAsia="宋体"/>
          <w:lang w:eastAsia="zh-CN"/>
        </w:rPr>
        <w:t xml:space="preserve"> </w:t>
      </w:r>
      <w:r w:rsidRPr="00E05E74">
        <w:rPr>
          <w:rFonts w:eastAsia="宋体"/>
          <w:lang w:eastAsia="zh-CN"/>
        </w:rPr>
        <w:t>hand, adsorbent/absorbent can be regenerated in a desiccant</w:t>
      </w:r>
      <w:r>
        <w:rPr>
          <w:rFonts w:eastAsia="宋体"/>
          <w:lang w:eastAsia="zh-CN"/>
        </w:rPr>
        <w:t xml:space="preserve"> </w:t>
      </w:r>
      <w:r w:rsidRPr="00E05E74">
        <w:rPr>
          <w:rFonts w:eastAsia="宋体"/>
          <w:lang w:eastAsia="zh-CN"/>
        </w:rPr>
        <w:t xml:space="preserve">coated condenser. </w:t>
      </w:r>
    </w:p>
    <w:p w:rsidR="004A4ACF" w:rsidRDefault="004A4ACF" w:rsidP="00F53FB0">
      <w:pPr>
        <w:jc w:val="both"/>
        <w:rPr>
          <w:rFonts w:eastAsia="宋体"/>
          <w:lang w:eastAsia="zh-CN"/>
        </w:rPr>
      </w:pPr>
    </w:p>
    <w:p w:rsidR="004A4ACF" w:rsidRPr="00544475" w:rsidRDefault="004A4ACF" w:rsidP="004A4ACF">
      <w:pPr>
        <w:pStyle w:val="ACTStitle"/>
        <w:snapToGrid w:val="0"/>
        <w:spacing w:after="0"/>
        <w:rPr>
          <w:rFonts w:eastAsia="宋体"/>
          <w:lang w:eastAsia="zh-CN"/>
        </w:rPr>
      </w:pPr>
      <w:r>
        <w:rPr>
          <w:sz w:val="24"/>
          <w:szCs w:val="24"/>
        </w:rPr>
        <w:t>3</w:t>
      </w:r>
      <w:r w:rsidRPr="00544475">
        <w:rPr>
          <w:sz w:val="24"/>
          <w:szCs w:val="24"/>
        </w:rPr>
        <w:t xml:space="preserve">. </w:t>
      </w:r>
      <w:r w:rsidR="00105121" w:rsidRPr="00544475">
        <w:rPr>
          <w:rFonts w:eastAsia="宋体"/>
          <w:caps w:val="0"/>
          <w:sz w:val="24"/>
          <w:szCs w:val="24"/>
          <w:lang w:eastAsia="zh-CN"/>
        </w:rPr>
        <w:t>WATER-SORBING HEAT EXCHANGERS</w:t>
      </w:r>
    </w:p>
    <w:p w:rsidR="004A4ACF" w:rsidRPr="00D94AE3" w:rsidRDefault="004A4ACF" w:rsidP="004A4ACF">
      <w:pPr>
        <w:rPr>
          <w:b/>
        </w:rPr>
      </w:pPr>
    </w:p>
    <w:p w:rsidR="004A4ACF" w:rsidRPr="00EC559D" w:rsidRDefault="004A4ACF" w:rsidP="004A4ACF">
      <w:pPr>
        <w:pStyle w:val="ACTSbodytext"/>
        <w:rPr>
          <w:color w:val="000000"/>
          <w:szCs w:val="24"/>
        </w:rPr>
      </w:pPr>
      <w:r>
        <w:rPr>
          <w:color w:val="000000"/>
          <w:szCs w:val="24"/>
        </w:rPr>
        <w:t>C</w:t>
      </w:r>
      <w:r w:rsidRPr="005F2913">
        <w:rPr>
          <w:color w:val="000000"/>
          <w:szCs w:val="24"/>
        </w:rPr>
        <w:t>omposite silica-gel-supported lithium chloride (CSGL)</w:t>
      </w:r>
      <w:r>
        <w:rPr>
          <w:color w:val="000000"/>
          <w:szCs w:val="24"/>
        </w:rPr>
        <w:t xml:space="preserve"> was selected as desiccant-needed, which</w:t>
      </w:r>
      <w:r w:rsidRPr="005F2913">
        <w:rPr>
          <w:color w:val="000000"/>
          <w:szCs w:val="24"/>
        </w:rPr>
        <w:t xml:space="preserve"> </w:t>
      </w:r>
      <w:r w:rsidRPr="004142CF">
        <w:rPr>
          <w:color w:val="000000"/>
          <w:szCs w:val="24"/>
        </w:rPr>
        <w:t>adsorption capacity difference between a typical cooling/adsorption phase (80% RH) and a condensation/desorption phase (30% RH) is 0.34 kg kg</w:t>
      </w:r>
      <w:r w:rsidRPr="004142CF">
        <w:rPr>
          <w:color w:val="000000"/>
          <w:szCs w:val="24"/>
          <w:vertAlign w:val="superscript"/>
        </w:rPr>
        <w:t>−1</w:t>
      </w:r>
      <w:r w:rsidRPr="004142CF">
        <w:rPr>
          <w:color w:val="000000"/>
          <w:szCs w:val="24"/>
        </w:rPr>
        <w:t>, more than twice that of silica gel</w:t>
      </w:r>
      <w:r>
        <w:rPr>
          <w:szCs w:val="24"/>
        </w:rPr>
        <w:t xml:space="preserve"> </w:t>
      </w:r>
      <w:r w:rsidRPr="00BE21D7">
        <w:rPr>
          <w:szCs w:val="24"/>
        </w:rPr>
        <w:t xml:space="preserve">due to the combination of capillary condensation and solution </w:t>
      </w:r>
      <w:r>
        <w:rPr>
          <w:szCs w:val="24"/>
        </w:rPr>
        <w:t>absorption (Fig.1f)</w:t>
      </w:r>
      <w:r w:rsidRPr="005F2913">
        <w:rPr>
          <w:color w:val="000000"/>
          <w:szCs w:val="24"/>
        </w:rPr>
        <w:t>.</w:t>
      </w:r>
      <w:r>
        <w:rPr>
          <w:color w:val="000000"/>
          <w:szCs w:val="24"/>
        </w:rPr>
        <w:t xml:space="preserve"> </w:t>
      </w:r>
      <w:r w:rsidRPr="00BE21D7">
        <w:rPr>
          <w:color w:val="000000"/>
          <w:szCs w:val="24"/>
        </w:rPr>
        <w:t>In addition, the water-borne com</w:t>
      </w:r>
      <w:r>
        <w:rPr>
          <w:color w:val="000000"/>
          <w:szCs w:val="24"/>
        </w:rPr>
        <w:t xml:space="preserve">pound adhesive used as a binder. </w:t>
      </w:r>
      <w:r w:rsidRPr="00BE21D7">
        <w:rPr>
          <w:color w:val="000000"/>
          <w:szCs w:val="24"/>
        </w:rPr>
        <w:t xml:space="preserve">Meanwhile, it is easier to </w:t>
      </w:r>
      <w:r w:rsidRPr="00BE21D7">
        <w:rPr>
          <w:color w:val="000000"/>
          <w:szCs w:val="24"/>
        </w:rPr>
        <w:lastRenderedPageBreak/>
        <w:t>avoid corrosion or carryover of liquid droplets by controlling the salt content</w:t>
      </w:r>
      <w:r>
        <w:rPr>
          <w:color w:val="000000"/>
          <w:szCs w:val="24"/>
        </w:rPr>
        <w:t xml:space="preserve"> [2]</w:t>
      </w:r>
      <w:r w:rsidRPr="00BE21D7">
        <w:rPr>
          <w:color w:val="000000"/>
          <w:szCs w:val="24"/>
        </w:rPr>
        <w:t xml:space="preserve"> and to prevent saturation or leakage by adjusting the duration of the moisture uptake process.</w:t>
      </w:r>
      <w:r>
        <w:rPr>
          <w:color w:val="000000"/>
          <w:szCs w:val="24"/>
        </w:rPr>
        <w:t xml:space="preserve"> T</w:t>
      </w:r>
      <w:r w:rsidRPr="00C51F8A">
        <w:rPr>
          <w:color w:val="000000"/>
          <w:szCs w:val="24"/>
        </w:rPr>
        <w:t xml:space="preserve">he optimal </w:t>
      </w:r>
      <w:r>
        <w:rPr>
          <w:color w:val="000000"/>
          <w:szCs w:val="24"/>
        </w:rPr>
        <w:t>coating thickness</w:t>
      </w:r>
      <w:r w:rsidRPr="00C51F8A">
        <w:rPr>
          <w:color w:val="000000"/>
          <w:szCs w:val="24"/>
        </w:rPr>
        <w:t xml:space="preserve"> is approximately 10% of fin space based on our experience.</w:t>
      </w:r>
    </w:p>
    <w:p w:rsidR="004A4ACF" w:rsidRPr="004A4ACF" w:rsidRDefault="004A4ACF" w:rsidP="00F53FB0">
      <w:pPr>
        <w:jc w:val="both"/>
        <w:rPr>
          <w:rFonts w:eastAsia="宋体"/>
          <w:lang w:eastAsia="zh-CN"/>
        </w:rPr>
      </w:pPr>
    </w:p>
    <w:p w:rsidR="00C341A2" w:rsidRDefault="004B720B" w:rsidP="002870C0">
      <w:pPr>
        <w:jc w:val="center"/>
        <w:rPr>
          <w:rFonts w:eastAsia="宋体"/>
          <w:lang w:eastAsia="zh-CN"/>
        </w:rPr>
      </w:pPr>
      <w:r>
        <w:rPr>
          <w:rFonts w:eastAsia="宋体"/>
          <w:noProof/>
          <w:lang w:eastAsia="zh-CN"/>
        </w:rPr>
        <w:drawing>
          <wp:inline distT="0" distB="0" distL="0" distR="0">
            <wp:extent cx="5198745" cy="2561590"/>
            <wp:effectExtent l="19050" t="0" r="1905"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8" cstate="print"/>
                    <a:srcRect/>
                    <a:stretch>
                      <a:fillRect/>
                    </a:stretch>
                  </pic:blipFill>
                  <pic:spPr bwMode="auto">
                    <a:xfrm>
                      <a:off x="0" y="0"/>
                      <a:ext cx="5198745" cy="2561590"/>
                    </a:xfrm>
                    <a:prstGeom prst="rect">
                      <a:avLst/>
                    </a:prstGeom>
                    <a:noFill/>
                    <a:ln w="9525">
                      <a:noFill/>
                      <a:miter lim="800000"/>
                      <a:headEnd/>
                      <a:tailEnd/>
                    </a:ln>
                  </pic:spPr>
                </pic:pic>
              </a:graphicData>
            </a:graphic>
          </wp:inline>
        </w:drawing>
      </w:r>
    </w:p>
    <w:p w:rsidR="00E05E74" w:rsidRDefault="00C341A2" w:rsidP="00C341A2">
      <w:pPr>
        <w:jc w:val="center"/>
      </w:pPr>
      <w:r w:rsidRPr="00760631">
        <w:rPr>
          <w:b/>
        </w:rPr>
        <w:t>Figure 1:</w:t>
      </w:r>
      <w:r>
        <w:t xml:space="preserve"> Schematics of </w:t>
      </w:r>
      <w:r w:rsidR="002870C0">
        <w:t>DDX HP</w:t>
      </w:r>
      <w:r w:rsidR="0076419F">
        <w:t>: working principle</w:t>
      </w:r>
      <w:r>
        <w:t xml:space="preserve"> (</w:t>
      </w:r>
      <w:proofErr w:type="spellStart"/>
      <w:r>
        <w:t>a</w:t>
      </w:r>
      <w:r w:rsidR="0076419F">
        <w:t>,b</w:t>
      </w:r>
      <w:proofErr w:type="spellEnd"/>
      <w:r>
        <w:t xml:space="preserve">), </w:t>
      </w:r>
      <w:r w:rsidR="0076419F">
        <w:t>photo of WSHE</w:t>
      </w:r>
      <w:r>
        <w:t xml:space="preserve"> (</w:t>
      </w:r>
      <w:r w:rsidR="0076419F">
        <w:t xml:space="preserve">c), </w:t>
      </w:r>
      <w:r>
        <w:t>air handling process (</w:t>
      </w:r>
      <w:r w:rsidR="0076419F">
        <w:t>d</w:t>
      </w:r>
      <w:r>
        <w:t>)</w:t>
      </w:r>
      <w:r w:rsidR="0076419F">
        <w:t>, VC loop (e) and effects of WSHE on adsorbent (f)</w:t>
      </w:r>
      <w:r>
        <w:t>.</w:t>
      </w:r>
    </w:p>
    <w:p w:rsidR="00C341A2" w:rsidRDefault="00C341A2" w:rsidP="00C341A2">
      <w:pPr>
        <w:jc w:val="center"/>
        <w:rPr>
          <w:rFonts w:eastAsia="宋体"/>
          <w:lang w:eastAsia="zh-CN"/>
        </w:rPr>
      </w:pPr>
    </w:p>
    <w:p w:rsidR="00EC559D" w:rsidRDefault="00EC559D" w:rsidP="00544475">
      <w:pPr>
        <w:pStyle w:val="ACTSbodytext"/>
        <w:rPr>
          <w:rFonts w:eastAsia="宋体"/>
          <w:lang w:eastAsia="zh-CN"/>
        </w:rPr>
      </w:pPr>
      <w:r w:rsidRPr="003236FB">
        <w:rPr>
          <w:color w:val="000000"/>
          <w:szCs w:val="24"/>
        </w:rPr>
        <w:t>WSHE shows a beneficial airside characteristic of weak coupling of heat and mass transfer. More concretely, the sensible load capacity is the same as that of baseline depending on the temperature difference be</w:t>
      </w:r>
      <w:r w:rsidR="005F6957">
        <w:rPr>
          <w:color w:val="000000"/>
          <w:szCs w:val="24"/>
        </w:rPr>
        <w:t>tween processing air and</w:t>
      </w:r>
      <w:r w:rsidRPr="003236FB">
        <w:rPr>
          <w:color w:val="000000"/>
          <w:szCs w:val="24"/>
        </w:rPr>
        <w:t xml:space="preserve"> WSHE, while the latent load capacity can be enhanced dramatically relying on not only heat-exchanger temperature but also on the duration of the cooling/adsorption process. </w:t>
      </w:r>
      <w:r w:rsidR="005F6957">
        <w:rPr>
          <w:color w:val="000000"/>
          <w:szCs w:val="24"/>
        </w:rPr>
        <w:t>So</w:t>
      </w:r>
      <w:r w:rsidRPr="003236FB">
        <w:rPr>
          <w:color w:val="000000"/>
          <w:szCs w:val="24"/>
        </w:rPr>
        <w:t xml:space="preserve">, </w:t>
      </w:r>
      <w:r w:rsidR="004142CF">
        <w:rPr>
          <w:color w:val="000000"/>
          <w:szCs w:val="24"/>
        </w:rPr>
        <w:t xml:space="preserve">a </w:t>
      </w:r>
      <w:r w:rsidR="004142CF" w:rsidRPr="003236FB">
        <w:rPr>
          <w:color w:val="000000"/>
          <w:szCs w:val="24"/>
        </w:rPr>
        <w:t>temperature and humidity</w:t>
      </w:r>
      <w:r w:rsidR="004142CF">
        <w:rPr>
          <w:color w:val="000000"/>
          <w:szCs w:val="24"/>
        </w:rPr>
        <w:t xml:space="preserve"> loosely-coupled</w:t>
      </w:r>
      <w:r w:rsidR="004142CF" w:rsidRPr="003236FB">
        <w:rPr>
          <w:color w:val="000000"/>
          <w:szCs w:val="24"/>
        </w:rPr>
        <w:t xml:space="preserve"> control</w:t>
      </w:r>
      <w:r w:rsidR="004142CF">
        <w:rPr>
          <w:color w:val="000000"/>
          <w:szCs w:val="24"/>
        </w:rPr>
        <w:t xml:space="preserve"> (THLC) strategy was developed: </w:t>
      </w:r>
      <w:r w:rsidR="004142CF" w:rsidRPr="004142CF">
        <w:rPr>
          <w:color w:val="000000"/>
          <w:szCs w:val="24"/>
        </w:rPr>
        <w:t>firstly, the required supply air temperature is adjusted by controlling the evaporation temperature and, secondly,</w:t>
      </w:r>
      <w:r w:rsidR="004142CF">
        <w:rPr>
          <w:color w:val="000000"/>
          <w:szCs w:val="24"/>
        </w:rPr>
        <w:t xml:space="preserve"> </w:t>
      </w:r>
      <w:r w:rsidR="002870C0">
        <w:rPr>
          <w:color w:val="000000"/>
          <w:szCs w:val="24"/>
        </w:rPr>
        <w:t>t</w:t>
      </w:r>
      <w:r w:rsidR="002870C0" w:rsidRPr="003236FB">
        <w:rPr>
          <w:color w:val="000000"/>
          <w:szCs w:val="24"/>
        </w:rPr>
        <w:t>he</w:t>
      </w:r>
      <w:r w:rsidRPr="003236FB">
        <w:rPr>
          <w:color w:val="000000"/>
          <w:szCs w:val="24"/>
        </w:rPr>
        <w:t xml:space="preserve"> exit humidity ratio can be easily controlled by adjusting the duration.</w:t>
      </w:r>
    </w:p>
    <w:p w:rsidR="00EC559D" w:rsidRDefault="00EC559D" w:rsidP="00544475">
      <w:pPr>
        <w:pStyle w:val="ACTSbodytext"/>
        <w:rPr>
          <w:rFonts w:eastAsia="宋体"/>
          <w:lang w:eastAsia="zh-CN"/>
        </w:rPr>
      </w:pPr>
    </w:p>
    <w:p w:rsidR="004B720B" w:rsidRDefault="00544475" w:rsidP="004B720B">
      <w:pPr>
        <w:pStyle w:val="ACTSbodytext"/>
        <w:rPr>
          <w:rFonts w:eastAsia="宋体"/>
          <w:lang w:eastAsia="zh-CN"/>
        </w:rPr>
      </w:pPr>
      <w:r w:rsidRPr="00A004F6">
        <w:rPr>
          <w:rFonts w:eastAsia="宋体"/>
          <w:lang w:eastAsia="zh-CN"/>
        </w:rPr>
        <w:t>A packaged desiccant</w:t>
      </w:r>
      <w:r w:rsidR="002870C0">
        <w:rPr>
          <w:rFonts w:eastAsia="宋体"/>
          <w:lang w:eastAsia="zh-CN"/>
        </w:rPr>
        <w:t>-enhanced</w:t>
      </w:r>
      <w:r w:rsidRPr="00A004F6">
        <w:rPr>
          <w:rFonts w:eastAsia="宋体"/>
          <w:lang w:eastAsia="zh-CN"/>
        </w:rPr>
        <w:t xml:space="preserve"> DX heat pump by replacing ordinary fin-tube coils with WSHE</w:t>
      </w:r>
      <w:r>
        <w:rPr>
          <w:rFonts w:eastAsia="宋体"/>
          <w:lang w:eastAsia="zh-CN"/>
        </w:rPr>
        <w:t>s</w:t>
      </w:r>
      <w:r w:rsidR="002870C0">
        <w:rPr>
          <w:rFonts w:eastAsia="宋体"/>
          <w:lang w:eastAsia="zh-CN"/>
        </w:rPr>
        <w:t xml:space="preserve"> has been designed to demonstrate the proof of concept</w:t>
      </w:r>
      <w:r w:rsidRPr="00A004F6">
        <w:rPr>
          <w:rFonts w:eastAsia="宋体"/>
          <w:lang w:eastAsia="zh-CN"/>
        </w:rPr>
        <w:t>. Experimental results</w:t>
      </w:r>
      <w:r>
        <w:rPr>
          <w:rFonts w:eastAsia="宋体"/>
          <w:lang w:eastAsia="zh-CN"/>
        </w:rPr>
        <w:t xml:space="preserve"> </w:t>
      </w:r>
      <w:r w:rsidRPr="00A004F6">
        <w:rPr>
          <w:rFonts w:eastAsia="宋体"/>
          <w:lang w:eastAsia="zh-CN"/>
        </w:rPr>
        <w:t>showed that</w:t>
      </w:r>
      <w:r w:rsidR="001847C7" w:rsidRPr="001847C7">
        <w:rPr>
          <w:rFonts w:eastAsia="宋体"/>
          <w:lang w:eastAsia="zh-CN"/>
        </w:rPr>
        <w:t xml:space="preserve"> the evaporating temperature is increased from 5-7</w:t>
      </w:r>
      <w:r w:rsidR="001847C7" w:rsidRPr="001847C7">
        <w:rPr>
          <w:rFonts w:eastAsia="宋体"/>
          <w:vertAlign w:val="superscript"/>
          <w:lang w:eastAsia="zh-CN"/>
        </w:rPr>
        <w:t xml:space="preserve"> </w:t>
      </w:r>
      <w:proofErr w:type="spellStart"/>
      <w:r w:rsidR="001847C7" w:rsidRPr="001847C7">
        <w:rPr>
          <w:rFonts w:eastAsia="宋体"/>
          <w:vertAlign w:val="superscript"/>
          <w:lang w:eastAsia="zh-CN"/>
        </w:rPr>
        <w:t>o</w:t>
      </w:r>
      <w:r w:rsidR="001847C7" w:rsidRPr="001847C7">
        <w:rPr>
          <w:rFonts w:eastAsia="宋体"/>
          <w:lang w:eastAsia="zh-CN"/>
        </w:rPr>
        <w:t>C</w:t>
      </w:r>
      <w:proofErr w:type="spellEnd"/>
      <w:r w:rsidR="001847C7" w:rsidRPr="001847C7">
        <w:rPr>
          <w:rFonts w:eastAsia="宋体"/>
          <w:lang w:eastAsia="zh-CN"/>
        </w:rPr>
        <w:t xml:space="preserve"> to 15-20</w:t>
      </w:r>
      <w:r w:rsidR="001847C7" w:rsidRPr="001847C7">
        <w:rPr>
          <w:rFonts w:eastAsia="宋体"/>
          <w:vertAlign w:val="superscript"/>
          <w:lang w:eastAsia="zh-CN"/>
        </w:rPr>
        <w:t xml:space="preserve"> </w:t>
      </w:r>
      <w:proofErr w:type="spellStart"/>
      <w:r w:rsidR="001847C7" w:rsidRPr="001847C7">
        <w:rPr>
          <w:rFonts w:eastAsia="宋体"/>
          <w:vertAlign w:val="superscript"/>
          <w:lang w:eastAsia="zh-CN"/>
        </w:rPr>
        <w:t>o</w:t>
      </w:r>
      <w:r w:rsidR="001847C7" w:rsidRPr="001847C7">
        <w:rPr>
          <w:rFonts w:eastAsia="宋体"/>
          <w:lang w:eastAsia="zh-CN"/>
        </w:rPr>
        <w:t>C</w:t>
      </w:r>
      <w:proofErr w:type="spellEnd"/>
      <w:r w:rsidR="001847C7" w:rsidRPr="001847C7">
        <w:rPr>
          <w:rFonts w:eastAsia="宋体"/>
          <w:lang w:eastAsia="zh-CN"/>
        </w:rPr>
        <w:t>, and the condensing temperature is reduced from 50-55</w:t>
      </w:r>
      <w:r w:rsidR="001847C7" w:rsidRPr="001847C7">
        <w:rPr>
          <w:rFonts w:eastAsia="宋体"/>
          <w:vertAlign w:val="superscript"/>
          <w:lang w:eastAsia="zh-CN"/>
        </w:rPr>
        <w:t xml:space="preserve"> </w:t>
      </w:r>
      <w:proofErr w:type="spellStart"/>
      <w:r w:rsidR="001847C7" w:rsidRPr="001847C7">
        <w:rPr>
          <w:rFonts w:eastAsia="宋体"/>
          <w:vertAlign w:val="superscript"/>
          <w:lang w:eastAsia="zh-CN"/>
        </w:rPr>
        <w:t>o</w:t>
      </w:r>
      <w:r w:rsidR="001847C7" w:rsidRPr="001847C7">
        <w:rPr>
          <w:rFonts w:eastAsia="宋体"/>
          <w:lang w:eastAsia="zh-CN"/>
        </w:rPr>
        <w:t>C</w:t>
      </w:r>
      <w:proofErr w:type="spellEnd"/>
      <w:r w:rsidR="001847C7" w:rsidRPr="001847C7">
        <w:rPr>
          <w:rFonts w:eastAsia="宋体"/>
          <w:lang w:eastAsia="zh-CN"/>
        </w:rPr>
        <w:t xml:space="preserve"> to 40-45 </w:t>
      </w:r>
      <w:proofErr w:type="spellStart"/>
      <w:r w:rsidR="001847C7" w:rsidRPr="001847C7">
        <w:rPr>
          <w:rFonts w:eastAsia="宋体"/>
          <w:vertAlign w:val="superscript"/>
          <w:lang w:eastAsia="zh-CN"/>
        </w:rPr>
        <w:t>o</w:t>
      </w:r>
      <w:r w:rsidR="001847C7" w:rsidRPr="001847C7">
        <w:rPr>
          <w:rFonts w:eastAsia="宋体"/>
          <w:lang w:eastAsia="zh-CN"/>
        </w:rPr>
        <w:t>C</w:t>
      </w:r>
      <w:proofErr w:type="spellEnd"/>
      <w:r w:rsidR="001847C7" w:rsidRPr="001847C7">
        <w:rPr>
          <w:rFonts w:eastAsia="宋体"/>
          <w:lang w:eastAsia="zh-CN"/>
        </w:rPr>
        <w:t xml:space="preserve"> (Fig.1e). </w:t>
      </w:r>
      <w:r w:rsidR="001847C7">
        <w:rPr>
          <w:rFonts w:eastAsia="宋体"/>
          <w:lang w:eastAsia="zh-CN"/>
        </w:rPr>
        <w:t>I</w:t>
      </w:r>
      <w:r w:rsidRPr="00A004F6">
        <w:rPr>
          <w:rFonts w:eastAsia="宋体"/>
          <w:lang w:eastAsia="zh-CN"/>
        </w:rPr>
        <w:t>ts thermodynamic COP was as high as 7.14 under the summer condition</w:t>
      </w:r>
      <w:r w:rsidR="00CB2082">
        <w:rPr>
          <w:rFonts w:eastAsia="宋体"/>
          <w:lang w:eastAsia="zh-CN"/>
        </w:rPr>
        <w:t>s, while its system COP is 6.2.</w:t>
      </w:r>
      <w:r w:rsidR="004B720B">
        <w:rPr>
          <w:rFonts w:eastAsia="宋体" w:hint="eastAsia"/>
          <w:lang w:eastAsia="zh-CN"/>
        </w:rPr>
        <w:t xml:space="preserve"> According to our knowledge, it is the first time that an approach can offer more comfortable supply air, doubled energy efficiency and 50% load capacity improvement, and most importantly, without sacrificing compactness like DX A/C. </w:t>
      </w:r>
    </w:p>
    <w:p w:rsidR="001847C7" w:rsidRDefault="001847C7" w:rsidP="00544475">
      <w:pPr>
        <w:pStyle w:val="ACTSbodytext"/>
        <w:rPr>
          <w:rFonts w:eastAsia="宋体"/>
          <w:lang w:eastAsia="zh-CN"/>
        </w:rPr>
      </w:pPr>
    </w:p>
    <w:p w:rsidR="001847C7" w:rsidRDefault="001847C7" w:rsidP="005F6957">
      <w:pPr>
        <w:pStyle w:val="ACTSbodytext"/>
        <w:jc w:val="center"/>
        <w:rPr>
          <w:rFonts w:eastAsia="宋体"/>
          <w:lang w:eastAsia="zh-CN"/>
        </w:rPr>
      </w:pPr>
      <w:r>
        <w:rPr>
          <w:b/>
          <w:sz w:val="24"/>
          <w:szCs w:val="24"/>
        </w:rPr>
        <w:t xml:space="preserve">4. </w:t>
      </w:r>
      <w:r w:rsidRPr="00120FD7">
        <w:rPr>
          <w:b/>
          <w:sz w:val="24"/>
          <w:szCs w:val="24"/>
        </w:rPr>
        <w:t>CONCLUSIONS</w:t>
      </w:r>
    </w:p>
    <w:p w:rsidR="005F6957" w:rsidRDefault="005F6957" w:rsidP="00544475">
      <w:pPr>
        <w:pStyle w:val="ACTSbodytext"/>
        <w:rPr>
          <w:rFonts w:eastAsia="宋体"/>
          <w:spacing w:val="0"/>
          <w:lang w:eastAsia="zh-CN"/>
        </w:rPr>
      </w:pPr>
    </w:p>
    <w:p w:rsidR="001847C7" w:rsidRPr="001847C7" w:rsidRDefault="001847C7" w:rsidP="00544475">
      <w:pPr>
        <w:pStyle w:val="ACTSbodytext"/>
        <w:rPr>
          <w:rFonts w:eastAsia="宋体"/>
          <w:lang w:eastAsia="zh-CN"/>
        </w:rPr>
      </w:pPr>
      <w:r>
        <w:rPr>
          <w:rFonts w:eastAsia="宋体"/>
          <w:spacing w:val="0"/>
          <w:lang w:eastAsia="zh-CN"/>
        </w:rPr>
        <w:t>The</w:t>
      </w:r>
      <w:r w:rsidRPr="001847C7">
        <w:rPr>
          <w:rFonts w:eastAsia="宋体"/>
          <w:spacing w:val="0"/>
          <w:lang w:eastAsia="zh-CN"/>
        </w:rPr>
        <w:t xml:space="preserve"> proposed </w:t>
      </w:r>
      <w:r>
        <w:rPr>
          <w:rFonts w:eastAsia="宋体"/>
          <w:spacing w:val="0"/>
          <w:lang w:eastAsia="zh-CN"/>
        </w:rPr>
        <w:t>WSHE</w:t>
      </w:r>
      <w:r w:rsidRPr="001847C7">
        <w:rPr>
          <w:rFonts w:eastAsia="宋体"/>
          <w:spacing w:val="0"/>
          <w:lang w:eastAsia="zh-CN"/>
        </w:rPr>
        <w:t xml:space="preserve"> can independently handle sensible and latent loads at the same time</w:t>
      </w:r>
      <w:bookmarkStart w:id="4" w:name="OLE_LINK139"/>
      <w:bookmarkStart w:id="5" w:name="OLE_LINK140"/>
      <w:bookmarkStart w:id="6" w:name="OLE_LINK141"/>
      <w:r w:rsidR="005F6957">
        <w:rPr>
          <w:rFonts w:eastAsia="宋体"/>
          <w:spacing w:val="0"/>
          <w:lang w:eastAsia="zh-CN"/>
        </w:rPr>
        <w:t>,</w:t>
      </w:r>
      <w:r w:rsidRPr="001847C7">
        <w:rPr>
          <w:rFonts w:eastAsia="宋体"/>
          <w:spacing w:val="0"/>
          <w:lang w:eastAsia="zh-CN"/>
        </w:rPr>
        <w:t xml:space="preserve"> </w:t>
      </w:r>
      <w:r w:rsidR="005F6957">
        <w:rPr>
          <w:rFonts w:eastAsia="宋体"/>
          <w:spacing w:val="0"/>
          <w:lang w:eastAsia="zh-CN"/>
        </w:rPr>
        <w:t xml:space="preserve">which </w:t>
      </w:r>
      <w:r w:rsidRPr="001847C7">
        <w:rPr>
          <w:rFonts w:eastAsia="宋体"/>
          <w:spacing w:val="0"/>
          <w:lang w:eastAsia="zh-CN"/>
        </w:rPr>
        <w:t xml:space="preserve">opens up the possibility of </w:t>
      </w:r>
      <w:bookmarkEnd w:id="4"/>
      <w:bookmarkEnd w:id="5"/>
      <w:bookmarkEnd w:id="6"/>
      <w:r w:rsidRPr="001847C7">
        <w:rPr>
          <w:rFonts w:eastAsia="宋体"/>
          <w:spacing w:val="0"/>
          <w:lang w:eastAsia="zh-CN"/>
        </w:rPr>
        <w:t>achieving ultrahigh efficiency for a broad range of temperature- and humidity-control applications.</w:t>
      </w:r>
    </w:p>
    <w:p w:rsidR="00544475" w:rsidRDefault="00544475" w:rsidP="00544475">
      <w:pPr>
        <w:pStyle w:val="ACTSbodytext"/>
        <w:rPr>
          <w:rFonts w:eastAsia="宋体"/>
          <w:lang w:eastAsia="zh-CN"/>
        </w:rPr>
      </w:pPr>
      <w:r>
        <w:rPr>
          <w:b/>
        </w:rPr>
        <w:t xml:space="preserve"> </w:t>
      </w:r>
    </w:p>
    <w:p w:rsidR="00EC559D" w:rsidRPr="00EC559D" w:rsidRDefault="00544475" w:rsidP="00EC559D">
      <w:pPr>
        <w:jc w:val="center"/>
        <w:rPr>
          <w:spacing w:val="-2"/>
        </w:rPr>
      </w:pPr>
      <w:r w:rsidRPr="00275C0D">
        <w:rPr>
          <w:b/>
          <w:sz w:val="24"/>
          <w:szCs w:val="24"/>
        </w:rPr>
        <w:t>ACKNOWLEDGEMENT</w:t>
      </w:r>
    </w:p>
    <w:p w:rsidR="00CB2082" w:rsidRDefault="00CB2082" w:rsidP="00544475">
      <w:pPr>
        <w:pStyle w:val="ACTSbodytext"/>
        <w:rPr>
          <w:rFonts w:eastAsia="宋体"/>
          <w:lang w:eastAsia="zh-CN"/>
        </w:rPr>
      </w:pPr>
    </w:p>
    <w:p w:rsidR="00544475" w:rsidRDefault="00544475" w:rsidP="00544475">
      <w:pPr>
        <w:pStyle w:val="ACTSbodytext"/>
        <w:rPr>
          <w:rFonts w:eastAsia="宋体"/>
          <w:lang w:eastAsia="zh-CN"/>
        </w:rPr>
      </w:pPr>
      <w:r>
        <w:rPr>
          <w:rFonts w:eastAsia="宋体"/>
          <w:lang w:eastAsia="zh-CN"/>
        </w:rPr>
        <w:t xml:space="preserve">This work was supported by </w:t>
      </w:r>
      <w:r w:rsidRPr="007F2FF0">
        <w:rPr>
          <w:rFonts w:eastAsia="宋体"/>
          <w:lang w:eastAsia="zh-CN"/>
        </w:rPr>
        <w:t>the Key Program of National Natural Science of China</w:t>
      </w:r>
      <w:r w:rsidR="004B720B">
        <w:rPr>
          <w:rFonts w:eastAsia="宋体" w:hint="eastAsia"/>
          <w:lang w:eastAsia="zh-CN"/>
        </w:rPr>
        <w:t xml:space="preserve"> (NSFC)</w:t>
      </w:r>
      <w:r w:rsidRPr="007F2FF0">
        <w:rPr>
          <w:rFonts w:eastAsia="宋体"/>
          <w:lang w:eastAsia="zh-CN"/>
        </w:rPr>
        <w:t xml:space="preserve"> under the contract </w:t>
      </w:r>
      <w:proofErr w:type="gramStart"/>
      <w:r w:rsidRPr="007F2FF0">
        <w:rPr>
          <w:rFonts w:eastAsia="宋体"/>
          <w:lang w:eastAsia="zh-CN"/>
        </w:rPr>
        <w:t>No.51336004</w:t>
      </w:r>
      <w:r>
        <w:rPr>
          <w:rFonts w:eastAsia="宋体"/>
          <w:lang w:eastAsia="zh-CN"/>
        </w:rPr>
        <w:t xml:space="preserve"> </w:t>
      </w:r>
      <w:r w:rsidR="004B720B">
        <w:rPr>
          <w:rFonts w:eastAsia="宋体" w:hint="eastAsia"/>
          <w:lang w:eastAsia="zh-CN"/>
        </w:rPr>
        <w:t xml:space="preserve"> </w:t>
      </w:r>
      <w:r>
        <w:rPr>
          <w:rFonts w:eastAsia="宋体"/>
          <w:lang w:eastAsia="zh-CN"/>
        </w:rPr>
        <w:t>a</w:t>
      </w:r>
      <w:r w:rsidRPr="007F2FF0">
        <w:rPr>
          <w:rFonts w:eastAsia="宋体"/>
          <w:lang w:eastAsia="zh-CN"/>
        </w:rPr>
        <w:t>nd</w:t>
      </w:r>
      <w:proofErr w:type="gramEnd"/>
      <w:r>
        <w:rPr>
          <w:rFonts w:eastAsia="宋体"/>
          <w:lang w:eastAsia="zh-CN"/>
        </w:rPr>
        <w:t xml:space="preserve"> </w:t>
      </w:r>
      <w:r w:rsidRPr="007F2FF0">
        <w:rPr>
          <w:rFonts w:eastAsia="宋体"/>
          <w:lang w:eastAsia="zh-CN"/>
        </w:rPr>
        <w:t xml:space="preserve">the Foundation for Innovative Research Groups of the </w:t>
      </w:r>
      <w:r w:rsidR="004B720B">
        <w:rPr>
          <w:rFonts w:eastAsia="宋体" w:hint="eastAsia"/>
          <w:lang w:eastAsia="zh-CN"/>
        </w:rPr>
        <w:t>NSFC</w:t>
      </w:r>
      <w:r w:rsidRPr="007F2FF0">
        <w:rPr>
          <w:rFonts w:eastAsia="宋体"/>
          <w:lang w:eastAsia="zh-CN"/>
        </w:rPr>
        <w:t xml:space="preserve"> under the contract No. 51521004.</w:t>
      </w:r>
    </w:p>
    <w:p w:rsidR="004B720B" w:rsidRDefault="004B720B" w:rsidP="00544475">
      <w:pPr>
        <w:pStyle w:val="ACTSbodytext"/>
        <w:rPr>
          <w:rFonts w:eastAsia="宋体"/>
          <w:lang w:eastAsia="zh-CN"/>
        </w:rPr>
      </w:pPr>
    </w:p>
    <w:p w:rsidR="00544475" w:rsidRPr="005F6957" w:rsidRDefault="00544475" w:rsidP="005F6957">
      <w:pPr>
        <w:jc w:val="center"/>
        <w:rPr>
          <w:b/>
          <w:sz w:val="24"/>
          <w:szCs w:val="24"/>
        </w:rPr>
      </w:pPr>
      <w:r w:rsidRPr="006A6864">
        <w:rPr>
          <w:b/>
          <w:sz w:val="24"/>
          <w:szCs w:val="24"/>
        </w:rPr>
        <w:t>REFERENCES</w:t>
      </w:r>
    </w:p>
    <w:p w:rsidR="00544475" w:rsidRDefault="00544475" w:rsidP="00CB2082">
      <w:pPr>
        <w:ind w:left="360" w:hanging="360"/>
        <w:jc w:val="both"/>
        <w:rPr>
          <w:noProof/>
        </w:rPr>
      </w:pPr>
      <w:r>
        <w:t xml:space="preserve">[1] </w:t>
      </w:r>
      <w:r w:rsidRPr="007F2FF0">
        <w:rPr>
          <w:noProof/>
        </w:rPr>
        <w:t xml:space="preserve">Y.D. Tu, R.Z. Wang, T.S. Ge, X. Zheng, </w:t>
      </w:r>
      <w:r>
        <w:t xml:space="preserve">2017, </w:t>
      </w:r>
      <w:r w:rsidRPr="007F2FF0">
        <w:rPr>
          <w:noProof/>
        </w:rPr>
        <w:t xml:space="preserve">Comfortable, high-efficiency heat pump with desiccant-coated, water-sorbing heat exchangers, </w:t>
      </w:r>
      <w:r w:rsidRPr="007F2FF0">
        <w:rPr>
          <w:i/>
          <w:noProof/>
        </w:rPr>
        <w:t>Scientific Reports</w:t>
      </w:r>
      <w:r w:rsidRPr="007F2FF0">
        <w:rPr>
          <w:noProof/>
        </w:rPr>
        <w:t xml:space="preserve">, </w:t>
      </w:r>
      <w:r w:rsidRPr="007F2FF0">
        <w:rPr>
          <w:b/>
          <w:noProof/>
        </w:rPr>
        <w:t>7</w:t>
      </w:r>
      <w:r>
        <w:rPr>
          <w:noProof/>
        </w:rPr>
        <w:t>,</w:t>
      </w:r>
      <w:r w:rsidRPr="007F2FF0">
        <w:rPr>
          <w:noProof/>
        </w:rPr>
        <w:t xml:space="preserve"> 40437.</w:t>
      </w:r>
    </w:p>
    <w:p w:rsidR="00544475" w:rsidRDefault="00544475" w:rsidP="00CB2082">
      <w:pPr>
        <w:ind w:left="360" w:hanging="360"/>
        <w:jc w:val="both"/>
      </w:pPr>
      <w:r>
        <w:t xml:space="preserve">[2] </w:t>
      </w:r>
      <w:proofErr w:type="spellStart"/>
      <w:r>
        <w:t>Gordeeva</w:t>
      </w:r>
      <w:proofErr w:type="spellEnd"/>
      <w:r>
        <w:t xml:space="preserve">, L.G., </w:t>
      </w:r>
      <w:proofErr w:type="spellStart"/>
      <w:r>
        <w:t>Aristov</w:t>
      </w:r>
      <w:proofErr w:type="spellEnd"/>
      <w:r>
        <w:t xml:space="preserve">, </w:t>
      </w:r>
      <w:proofErr w:type="spellStart"/>
      <w:proofErr w:type="gramStart"/>
      <w:r>
        <w:t>Yu.</w:t>
      </w:r>
      <w:r w:rsidRPr="00B151B2">
        <w:t>I</w:t>
      </w:r>
      <w:proofErr w:type="spellEnd"/>
      <w:r w:rsidRPr="00B151B2">
        <w:t>.</w:t>
      </w:r>
      <w:r>
        <w:t>,</w:t>
      </w:r>
      <w:proofErr w:type="gramEnd"/>
      <w:r>
        <w:t xml:space="preserve"> 2012,</w:t>
      </w:r>
      <w:r w:rsidRPr="00B151B2">
        <w:t xml:space="preserve"> Composites ‘salt inside porous matrix’ for adsorption heat transformation: a current state-of-the-art and new trends. </w:t>
      </w:r>
      <w:r w:rsidRPr="00B151B2">
        <w:rPr>
          <w:i/>
        </w:rPr>
        <w:t>International Journal of Low-Carbon Technologies.</w:t>
      </w:r>
      <w:r w:rsidRPr="00B151B2">
        <w:t xml:space="preserve"> </w:t>
      </w:r>
      <w:r w:rsidRPr="00B151B2">
        <w:rPr>
          <w:b/>
        </w:rPr>
        <w:t>7</w:t>
      </w:r>
      <w:r w:rsidRPr="00B151B2">
        <w:t>, 288-302</w:t>
      </w:r>
      <w:r>
        <w:t>.</w:t>
      </w:r>
    </w:p>
    <w:sectPr w:rsidR="00544475" w:rsidSect="00151A68">
      <w:headerReference w:type="even" r:id="rId9"/>
      <w:headerReference w:type="default" r:id="rId10"/>
      <w:footerReference w:type="default" r:id="rId11"/>
      <w:pgSz w:w="11900" w:h="16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B61" w:rsidRDefault="003B0B61">
      <w:r>
        <w:separator/>
      </w:r>
    </w:p>
  </w:endnote>
  <w:endnote w:type="continuationSeparator" w:id="0">
    <w:p w:rsidR="003B0B61" w:rsidRDefault="003B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13D" w:rsidRPr="00001FAA" w:rsidRDefault="00132FF7" w:rsidP="007C0E14">
    <w:pPr>
      <w:pStyle w:val="a6"/>
      <w:jc w:val="center"/>
      <w:rPr>
        <w:b/>
        <w:color w:val="A8D08D"/>
      </w:rPr>
    </w:pPr>
    <w:r>
      <w:rPr>
        <w:noProof/>
        <w:lang w:eastAsia="zh-CN"/>
      </w:rPr>
      <w:drawing>
        <wp:inline distT="0" distB="0" distL="0" distR="0">
          <wp:extent cx="475975" cy="36230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会议logo.png"/>
                  <pic:cNvPicPr/>
                </pic:nvPicPr>
                <pic:blipFill>
                  <a:blip r:embed="rId1">
                    <a:extLst>
                      <a:ext uri="{28A0092B-C50C-407E-A947-70E740481C1C}">
                        <a14:useLocalDpi xmlns:a14="http://schemas.microsoft.com/office/drawing/2010/main" val="0"/>
                      </a:ext>
                    </a:extLst>
                  </a:blip>
                  <a:stretch>
                    <a:fillRect/>
                  </a:stretch>
                </pic:blipFill>
                <pic:spPr>
                  <a:xfrm>
                    <a:off x="0" y="0"/>
                    <a:ext cx="488113" cy="371548"/>
                  </a:xfrm>
                  <a:prstGeom prst="rect">
                    <a:avLst/>
                  </a:prstGeom>
                </pic:spPr>
              </pic:pic>
            </a:graphicData>
          </a:graphic>
        </wp:inline>
      </w:drawing>
    </w:r>
    <w:r w:rsidR="00F4213D">
      <w:t xml:space="preserve">  </w:t>
    </w:r>
    <w:r w:rsidR="00F4213D" w:rsidRPr="00166B9B">
      <w:rPr>
        <w:b/>
        <w:color w:val="7F7F7F"/>
      </w:rPr>
      <w:t xml:space="preserve">International </w:t>
    </w:r>
    <w:r>
      <w:rPr>
        <w:b/>
        <w:color w:val="7F7F7F"/>
      </w:rPr>
      <w:t>Conference on Cryogenics and Refrigeration</w:t>
    </w:r>
    <w:r w:rsidR="00F4213D" w:rsidRPr="00166B9B">
      <w:rPr>
        <w:b/>
        <w:color w:val="7F7F7F"/>
      </w:rPr>
      <w:t xml:space="preserve"> 201</w:t>
    </w:r>
    <w:r>
      <w:rPr>
        <w:b/>
        <w:color w:val="7F7F7F"/>
      </w:rPr>
      <w:t>8</w:t>
    </w:r>
    <w:r w:rsidR="00F4213D" w:rsidRPr="00166B9B">
      <w:rPr>
        <w:b/>
        <w:color w:val="7F7F7F"/>
      </w:rPr>
      <w:t xml:space="preserve">, </w:t>
    </w:r>
    <w:r>
      <w:rPr>
        <w:b/>
        <w:color w:val="7F7F7F"/>
      </w:rPr>
      <w:t>April</w:t>
    </w:r>
    <w:r w:rsidR="00F4213D" w:rsidRPr="00166B9B">
      <w:rPr>
        <w:b/>
        <w:color w:val="7F7F7F"/>
      </w:rPr>
      <w:t xml:space="preserve">. </w:t>
    </w:r>
    <w:r>
      <w:rPr>
        <w:b/>
        <w:color w:val="7F7F7F"/>
      </w:rPr>
      <w:t>12</w:t>
    </w:r>
    <w:r w:rsidR="00F4213D" w:rsidRPr="00166B9B">
      <w:rPr>
        <w:b/>
        <w:color w:val="7F7F7F"/>
      </w:rPr>
      <w:t>-1</w:t>
    </w:r>
    <w:r>
      <w:rPr>
        <w:b/>
        <w:color w:val="7F7F7F"/>
      </w:rPr>
      <w:t>4</w:t>
    </w:r>
    <w:r w:rsidR="00F4213D" w:rsidRPr="00166B9B">
      <w:rPr>
        <w:b/>
        <w:color w:val="7F7F7F"/>
      </w:rPr>
      <w:t>, 201</w:t>
    </w:r>
    <w:r>
      <w:rPr>
        <w:b/>
        <w:color w:val="7F7F7F"/>
      </w:rPr>
      <w:t>8</w:t>
    </w:r>
    <w:r w:rsidR="00F4213D" w:rsidRPr="00166B9B">
      <w:rPr>
        <w:b/>
        <w:color w:val="7F7F7F"/>
      </w:rPr>
      <w:t xml:space="preserve">, </w:t>
    </w:r>
    <w:r>
      <w:rPr>
        <w:b/>
        <w:color w:val="7F7F7F"/>
      </w:rPr>
      <w:t>Shanghai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B61" w:rsidRDefault="003B0B61">
      <w:r>
        <w:separator/>
      </w:r>
    </w:p>
  </w:footnote>
  <w:footnote w:type="continuationSeparator" w:id="0">
    <w:p w:rsidR="003B0B61" w:rsidRDefault="003B0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13D" w:rsidRDefault="00BB1D18" w:rsidP="00BA02B5">
    <w:pPr>
      <w:pStyle w:val="a5"/>
      <w:framePr w:wrap="around" w:vAnchor="text" w:hAnchor="margin" w:xAlign="right" w:y="1"/>
      <w:rPr>
        <w:rStyle w:val="a7"/>
      </w:rPr>
    </w:pPr>
    <w:r>
      <w:rPr>
        <w:rStyle w:val="a7"/>
      </w:rPr>
      <w:fldChar w:fldCharType="begin"/>
    </w:r>
    <w:r w:rsidR="00F4213D">
      <w:rPr>
        <w:rStyle w:val="a7"/>
      </w:rPr>
      <w:instrText xml:space="preserve">PAGE  </w:instrText>
    </w:r>
    <w:r>
      <w:rPr>
        <w:rStyle w:val="a7"/>
      </w:rPr>
      <w:fldChar w:fldCharType="end"/>
    </w:r>
  </w:p>
  <w:p w:rsidR="00F4213D" w:rsidRDefault="00F4213D" w:rsidP="00742799">
    <w:pPr>
      <w:pStyle w:val="a5"/>
      <w:ind w:right="360"/>
    </w:pPr>
  </w:p>
  <w:p w:rsidR="00F4213D" w:rsidRDefault="00F4213D"/>
  <w:p w:rsidR="00F4213D" w:rsidRDefault="00F4213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13D" w:rsidRPr="00133853" w:rsidRDefault="00132FF7" w:rsidP="00F4213D">
    <w:pPr>
      <w:jc w:val="right"/>
      <w:rPr>
        <w:rFonts w:eastAsiaTheme="minorEastAsia"/>
        <w:sz w:val="24"/>
        <w:szCs w:val="24"/>
        <w:lang w:eastAsia="zh-CN"/>
      </w:rPr>
    </w:pPr>
    <w:r>
      <w:rPr>
        <w:sz w:val="24"/>
        <w:szCs w:val="24"/>
      </w:rPr>
      <w:t>ICCR2018</w:t>
    </w:r>
    <w:r w:rsidR="00F4213D" w:rsidRPr="00236733">
      <w:rPr>
        <w:sz w:val="24"/>
        <w:szCs w:val="24"/>
      </w:rPr>
      <w:t>-</w:t>
    </w:r>
    <w:r w:rsidR="00633A44">
      <w:rPr>
        <w:rFonts w:eastAsiaTheme="minorEastAsia"/>
        <w:sz w:val="24"/>
        <w:szCs w:val="24"/>
        <w:lang w:eastAsia="zh-CN"/>
      </w:rPr>
      <w:t>0</w:t>
    </w:r>
    <w:r w:rsidR="00133853">
      <w:rPr>
        <w:rFonts w:eastAsiaTheme="minorEastAsia" w:hint="eastAsia"/>
        <w:sz w:val="24"/>
        <w:szCs w:val="24"/>
        <w:lang w:eastAsia="zh-CN"/>
      </w:rPr>
      <w:t>145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2565A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26E96315"/>
    <w:multiLevelType w:val="multilevel"/>
    <w:tmpl w:val="B456F9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35541F"/>
    <w:multiLevelType w:val="singleLevel"/>
    <w:tmpl w:val="F1387B40"/>
    <w:lvl w:ilvl="0">
      <w:start w:val="1"/>
      <w:numFmt w:val="decimal"/>
      <w:lvlText w:val="%1."/>
      <w:legacy w:legacy="1" w:legacySpace="0" w:legacyIndent="283"/>
      <w:lvlJc w:val="left"/>
      <w:pPr>
        <w:ind w:left="283" w:hanging="283"/>
      </w:pPr>
    </w:lvl>
  </w:abstractNum>
  <w:abstractNum w:abstractNumId="4" w15:restartNumberingAfterBreak="0">
    <w:nsid w:val="29EC0772"/>
    <w:multiLevelType w:val="hybridMultilevel"/>
    <w:tmpl w:val="B456F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032786"/>
    <w:multiLevelType w:val="hybridMultilevel"/>
    <w:tmpl w:val="E78C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B2721"/>
    <w:multiLevelType w:val="singleLevel"/>
    <w:tmpl w:val="AFA4DC96"/>
    <w:lvl w:ilvl="0">
      <w:start w:val="1"/>
      <w:numFmt w:val="decimal"/>
      <w:lvlText w:val="%1."/>
      <w:legacy w:legacy="1" w:legacySpace="0" w:legacyIndent="360"/>
      <w:lvlJc w:val="left"/>
      <w:pPr>
        <w:ind w:left="360" w:hanging="360"/>
      </w:pPr>
    </w:lvl>
  </w:abstractNum>
  <w:num w:numId="1">
    <w:abstractNumId w:val="6"/>
  </w:num>
  <w:num w:numId="2">
    <w:abstractNumId w:val="6"/>
    <w:lvlOverride w:ilvl="0">
      <w:lvl w:ilvl="0">
        <w:start w:val="1"/>
        <w:numFmt w:val="decimal"/>
        <w:lvlText w:val="%1."/>
        <w:legacy w:legacy="1" w:legacySpace="0" w:legacyIndent="360"/>
        <w:lvlJc w:val="left"/>
        <w:pPr>
          <w:ind w:left="360" w:hanging="360"/>
        </w:pPr>
      </w:lvl>
    </w:lvlOverride>
  </w:num>
  <w:num w:numId="3">
    <w:abstractNumId w:val="3"/>
  </w:num>
  <w:num w:numId="4">
    <w:abstractNumId w:val="3"/>
    <w:lvlOverride w:ilvl="0">
      <w:lvl w:ilvl="0">
        <w:start w:val="1"/>
        <w:numFmt w:val="decimal"/>
        <w:lvlText w:val="%1."/>
        <w:legacy w:legacy="1" w:legacySpace="0" w:legacyIndent="283"/>
        <w:lvlJc w:val="left"/>
        <w:pPr>
          <w:ind w:left="283" w:hanging="283"/>
        </w:pPr>
      </w:lvl>
    </w:lvlOverride>
  </w:num>
  <w:num w:numId="5">
    <w:abstractNumId w:val="1"/>
    <w:lvlOverride w:ilvl="0">
      <w:lvl w:ilvl="0">
        <w:numFmt w:val="bullet"/>
        <w:lvlText w:val=""/>
        <w:legacy w:legacy="1" w:legacySpace="0" w:legacyIndent="360"/>
        <w:lvlJc w:val="left"/>
        <w:pPr>
          <w:ind w:left="720" w:hanging="360"/>
        </w:pPr>
        <w:rPr>
          <w:rFonts w:ascii="Symbol" w:hAnsi="Symbol" w:hint="default"/>
        </w:rPr>
      </w:lvl>
    </w:lvlOverride>
  </w:num>
  <w:num w:numId="6">
    <w:abstractNumId w:val="5"/>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34A8B"/>
    <w:rsid w:val="00001FAA"/>
    <w:rsid w:val="000312A9"/>
    <w:rsid w:val="0003131D"/>
    <w:rsid w:val="00032E3B"/>
    <w:rsid w:val="00034B27"/>
    <w:rsid w:val="00042B5C"/>
    <w:rsid w:val="00044F96"/>
    <w:rsid w:val="000835A8"/>
    <w:rsid w:val="00087CC0"/>
    <w:rsid w:val="000911DA"/>
    <w:rsid w:val="000A1844"/>
    <w:rsid w:val="000D358B"/>
    <w:rsid w:val="000E5FF3"/>
    <w:rsid w:val="000F5C3E"/>
    <w:rsid w:val="00105121"/>
    <w:rsid w:val="001052EF"/>
    <w:rsid w:val="0010772A"/>
    <w:rsid w:val="00107C99"/>
    <w:rsid w:val="00120FD7"/>
    <w:rsid w:val="00123407"/>
    <w:rsid w:val="00127B9F"/>
    <w:rsid w:val="001324A2"/>
    <w:rsid w:val="00132FF7"/>
    <w:rsid w:val="00133853"/>
    <w:rsid w:val="00136DC7"/>
    <w:rsid w:val="00151A68"/>
    <w:rsid w:val="00163AA8"/>
    <w:rsid w:val="00166B9B"/>
    <w:rsid w:val="001766D6"/>
    <w:rsid w:val="001847C7"/>
    <w:rsid w:val="00184967"/>
    <w:rsid w:val="00190457"/>
    <w:rsid w:val="001A36B1"/>
    <w:rsid w:val="001B3110"/>
    <w:rsid w:val="001B6934"/>
    <w:rsid w:val="001E4045"/>
    <w:rsid w:val="001F0799"/>
    <w:rsid w:val="001F2F6C"/>
    <w:rsid w:val="00213CDF"/>
    <w:rsid w:val="00226F73"/>
    <w:rsid w:val="00236733"/>
    <w:rsid w:val="0024076D"/>
    <w:rsid w:val="00247715"/>
    <w:rsid w:val="00261D8D"/>
    <w:rsid w:val="0027043E"/>
    <w:rsid w:val="00275C0D"/>
    <w:rsid w:val="00276525"/>
    <w:rsid w:val="002870C0"/>
    <w:rsid w:val="00290CD5"/>
    <w:rsid w:val="00293527"/>
    <w:rsid w:val="002A7248"/>
    <w:rsid w:val="002B30CC"/>
    <w:rsid w:val="002B3449"/>
    <w:rsid w:val="002B7DF0"/>
    <w:rsid w:val="002D2997"/>
    <w:rsid w:val="002E7DB0"/>
    <w:rsid w:val="002F01D9"/>
    <w:rsid w:val="002F2A56"/>
    <w:rsid w:val="002F41A4"/>
    <w:rsid w:val="003019F1"/>
    <w:rsid w:val="00302553"/>
    <w:rsid w:val="003106BE"/>
    <w:rsid w:val="003223F5"/>
    <w:rsid w:val="00323710"/>
    <w:rsid w:val="003337D3"/>
    <w:rsid w:val="003544E9"/>
    <w:rsid w:val="003564DD"/>
    <w:rsid w:val="00391C7C"/>
    <w:rsid w:val="003A07DF"/>
    <w:rsid w:val="003A2DB4"/>
    <w:rsid w:val="003B0B61"/>
    <w:rsid w:val="003B0BBC"/>
    <w:rsid w:val="003D6683"/>
    <w:rsid w:val="003D7EFF"/>
    <w:rsid w:val="003E0830"/>
    <w:rsid w:val="003F6FD9"/>
    <w:rsid w:val="004003D3"/>
    <w:rsid w:val="00404F75"/>
    <w:rsid w:val="004142CF"/>
    <w:rsid w:val="00421F09"/>
    <w:rsid w:val="00426761"/>
    <w:rsid w:val="00472475"/>
    <w:rsid w:val="00473B42"/>
    <w:rsid w:val="00476B69"/>
    <w:rsid w:val="004822A1"/>
    <w:rsid w:val="004837FF"/>
    <w:rsid w:val="004A4ACF"/>
    <w:rsid w:val="004B0FA7"/>
    <w:rsid w:val="004B2C86"/>
    <w:rsid w:val="004B720B"/>
    <w:rsid w:val="004C3EDA"/>
    <w:rsid w:val="004C52B8"/>
    <w:rsid w:val="004C59D6"/>
    <w:rsid w:val="004D6A5C"/>
    <w:rsid w:val="004E5A6E"/>
    <w:rsid w:val="004F2373"/>
    <w:rsid w:val="00502610"/>
    <w:rsid w:val="00507A7C"/>
    <w:rsid w:val="0051113A"/>
    <w:rsid w:val="00530F4C"/>
    <w:rsid w:val="00544016"/>
    <w:rsid w:val="00544475"/>
    <w:rsid w:val="005459FB"/>
    <w:rsid w:val="00555D04"/>
    <w:rsid w:val="00576D96"/>
    <w:rsid w:val="00581852"/>
    <w:rsid w:val="005A24DD"/>
    <w:rsid w:val="005A6566"/>
    <w:rsid w:val="005D0C81"/>
    <w:rsid w:val="005F6957"/>
    <w:rsid w:val="005F7DE1"/>
    <w:rsid w:val="00604119"/>
    <w:rsid w:val="00604B45"/>
    <w:rsid w:val="006168A0"/>
    <w:rsid w:val="00622580"/>
    <w:rsid w:val="00633A44"/>
    <w:rsid w:val="0064471B"/>
    <w:rsid w:val="006501E2"/>
    <w:rsid w:val="00656C23"/>
    <w:rsid w:val="00684A70"/>
    <w:rsid w:val="0069419B"/>
    <w:rsid w:val="006A6864"/>
    <w:rsid w:val="006B0297"/>
    <w:rsid w:val="006B5CB1"/>
    <w:rsid w:val="006B62D7"/>
    <w:rsid w:val="006C134E"/>
    <w:rsid w:val="006F18F2"/>
    <w:rsid w:val="006F1ED1"/>
    <w:rsid w:val="006F6850"/>
    <w:rsid w:val="00706A76"/>
    <w:rsid w:val="00722527"/>
    <w:rsid w:val="007233C2"/>
    <w:rsid w:val="00726D69"/>
    <w:rsid w:val="007270FF"/>
    <w:rsid w:val="00727B2E"/>
    <w:rsid w:val="00734A8B"/>
    <w:rsid w:val="007356C9"/>
    <w:rsid w:val="00740B88"/>
    <w:rsid w:val="00742799"/>
    <w:rsid w:val="00746CAF"/>
    <w:rsid w:val="00760631"/>
    <w:rsid w:val="0076419F"/>
    <w:rsid w:val="00767AB5"/>
    <w:rsid w:val="00771DD1"/>
    <w:rsid w:val="0077249E"/>
    <w:rsid w:val="00784098"/>
    <w:rsid w:val="00786E38"/>
    <w:rsid w:val="00790A30"/>
    <w:rsid w:val="00794940"/>
    <w:rsid w:val="00795877"/>
    <w:rsid w:val="007A657A"/>
    <w:rsid w:val="007C0E14"/>
    <w:rsid w:val="007C1B00"/>
    <w:rsid w:val="007F01E9"/>
    <w:rsid w:val="007F45A3"/>
    <w:rsid w:val="007F50E7"/>
    <w:rsid w:val="008021C5"/>
    <w:rsid w:val="00803E74"/>
    <w:rsid w:val="00804030"/>
    <w:rsid w:val="008333B5"/>
    <w:rsid w:val="008340D7"/>
    <w:rsid w:val="00844C0A"/>
    <w:rsid w:val="0085006F"/>
    <w:rsid w:val="008555A9"/>
    <w:rsid w:val="0088264D"/>
    <w:rsid w:val="00882778"/>
    <w:rsid w:val="00882A18"/>
    <w:rsid w:val="00883D75"/>
    <w:rsid w:val="00891C0B"/>
    <w:rsid w:val="008A73F6"/>
    <w:rsid w:val="008B69EC"/>
    <w:rsid w:val="008C6333"/>
    <w:rsid w:val="008D129C"/>
    <w:rsid w:val="008D5C56"/>
    <w:rsid w:val="008F22FD"/>
    <w:rsid w:val="008F4511"/>
    <w:rsid w:val="00917C36"/>
    <w:rsid w:val="009213A4"/>
    <w:rsid w:val="00922CDB"/>
    <w:rsid w:val="00925EA5"/>
    <w:rsid w:val="009415BD"/>
    <w:rsid w:val="0094389E"/>
    <w:rsid w:val="00944936"/>
    <w:rsid w:val="009962C1"/>
    <w:rsid w:val="00996888"/>
    <w:rsid w:val="009A5999"/>
    <w:rsid w:val="009B3995"/>
    <w:rsid w:val="009C5907"/>
    <w:rsid w:val="009C7A82"/>
    <w:rsid w:val="009D15A2"/>
    <w:rsid w:val="00A21FA1"/>
    <w:rsid w:val="00A23513"/>
    <w:rsid w:val="00A257B0"/>
    <w:rsid w:val="00A30E66"/>
    <w:rsid w:val="00A32EF5"/>
    <w:rsid w:val="00A3310A"/>
    <w:rsid w:val="00A3786D"/>
    <w:rsid w:val="00A4281A"/>
    <w:rsid w:val="00A43B6B"/>
    <w:rsid w:val="00A46C87"/>
    <w:rsid w:val="00A54FDB"/>
    <w:rsid w:val="00A554A7"/>
    <w:rsid w:val="00A65994"/>
    <w:rsid w:val="00A70084"/>
    <w:rsid w:val="00A772BB"/>
    <w:rsid w:val="00A80508"/>
    <w:rsid w:val="00A81326"/>
    <w:rsid w:val="00A95D15"/>
    <w:rsid w:val="00AB1FCF"/>
    <w:rsid w:val="00AB7126"/>
    <w:rsid w:val="00AC3E25"/>
    <w:rsid w:val="00AC7543"/>
    <w:rsid w:val="00AE03C6"/>
    <w:rsid w:val="00AE605E"/>
    <w:rsid w:val="00AF4DBD"/>
    <w:rsid w:val="00B052DC"/>
    <w:rsid w:val="00B115CE"/>
    <w:rsid w:val="00B137ED"/>
    <w:rsid w:val="00B228BC"/>
    <w:rsid w:val="00B33BDE"/>
    <w:rsid w:val="00B343D3"/>
    <w:rsid w:val="00B36E78"/>
    <w:rsid w:val="00B5006D"/>
    <w:rsid w:val="00B50A22"/>
    <w:rsid w:val="00B52BE3"/>
    <w:rsid w:val="00B674D3"/>
    <w:rsid w:val="00B738C5"/>
    <w:rsid w:val="00B8463E"/>
    <w:rsid w:val="00B932EC"/>
    <w:rsid w:val="00BA02B5"/>
    <w:rsid w:val="00BB142D"/>
    <w:rsid w:val="00BB14BC"/>
    <w:rsid w:val="00BB1D18"/>
    <w:rsid w:val="00BB4101"/>
    <w:rsid w:val="00BB7061"/>
    <w:rsid w:val="00BC6250"/>
    <w:rsid w:val="00BD31B1"/>
    <w:rsid w:val="00C05F2A"/>
    <w:rsid w:val="00C156E5"/>
    <w:rsid w:val="00C24EBA"/>
    <w:rsid w:val="00C341A2"/>
    <w:rsid w:val="00C516D3"/>
    <w:rsid w:val="00C53014"/>
    <w:rsid w:val="00C6422A"/>
    <w:rsid w:val="00C90191"/>
    <w:rsid w:val="00C92108"/>
    <w:rsid w:val="00CA4AAB"/>
    <w:rsid w:val="00CA5DFE"/>
    <w:rsid w:val="00CB033D"/>
    <w:rsid w:val="00CB2082"/>
    <w:rsid w:val="00CD6457"/>
    <w:rsid w:val="00CD7074"/>
    <w:rsid w:val="00CF0A07"/>
    <w:rsid w:val="00CF64A3"/>
    <w:rsid w:val="00D2238B"/>
    <w:rsid w:val="00D2643B"/>
    <w:rsid w:val="00D27470"/>
    <w:rsid w:val="00D27F8D"/>
    <w:rsid w:val="00D539BA"/>
    <w:rsid w:val="00D8655B"/>
    <w:rsid w:val="00D868BB"/>
    <w:rsid w:val="00DA238D"/>
    <w:rsid w:val="00DD4B55"/>
    <w:rsid w:val="00DE699A"/>
    <w:rsid w:val="00E01F7D"/>
    <w:rsid w:val="00E0520A"/>
    <w:rsid w:val="00E05E74"/>
    <w:rsid w:val="00E07F2E"/>
    <w:rsid w:val="00E24AC9"/>
    <w:rsid w:val="00E25514"/>
    <w:rsid w:val="00E4032F"/>
    <w:rsid w:val="00E45DAF"/>
    <w:rsid w:val="00E51352"/>
    <w:rsid w:val="00E55B12"/>
    <w:rsid w:val="00E70A2B"/>
    <w:rsid w:val="00E769A8"/>
    <w:rsid w:val="00E852C6"/>
    <w:rsid w:val="00E86AD5"/>
    <w:rsid w:val="00EB4CE8"/>
    <w:rsid w:val="00EB5D44"/>
    <w:rsid w:val="00EC559D"/>
    <w:rsid w:val="00EC7E36"/>
    <w:rsid w:val="00ED64B8"/>
    <w:rsid w:val="00EE3832"/>
    <w:rsid w:val="00EE441E"/>
    <w:rsid w:val="00EE5C2A"/>
    <w:rsid w:val="00EE76F4"/>
    <w:rsid w:val="00F03E5F"/>
    <w:rsid w:val="00F114B4"/>
    <w:rsid w:val="00F27759"/>
    <w:rsid w:val="00F4213D"/>
    <w:rsid w:val="00F53FB0"/>
    <w:rsid w:val="00F54C33"/>
    <w:rsid w:val="00F70013"/>
    <w:rsid w:val="00F701FA"/>
    <w:rsid w:val="00F74CF3"/>
    <w:rsid w:val="00F84DA6"/>
    <w:rsid w:val="00F85D96"/>
    <w:rsid w:val="00F9206B"/>
    <w:rsid w:val="00F9598D"/>
    <w:rsid w:val="00FA7332"/>
    <w:rsid w:val="00FB74F8"/>
    <w:rsid w:val="00FC40E9"/>
    <w:rsid w:val="00FD2C1E"/>
    <w:rsid w:val="00FD5C24"/>
    <w:rsid w:val="00FF5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3B125A"/>
  <w15:docId w15:val="{6CC6B39A-A4B4-4223-9F12-E1E12282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084"/>
    <w:rPr>
      <w:rFonts w:eastAsia="Times New Roman"/>
      <w:lang w:eastAsia="en-US"/>
    </w:rPr>
  </w:style>
  <w:style w:type="paragraph" w:styleId="1">
    <w:name w:val="heading 1"/>
    <w:basedOn w:val="a"/>
    <w:next w:val="a"/>
    <w:qFormat/>
    <w:rsid w:val="00A70084"/>
    <w:pPr>
      <w:keepNext/>
      <w:tabs>
        <w:tab w:val="left" w:pos="4962"/>
      </w:tabs>
      <w:jc w:val="center"/>
      <w:outlineLvl w:val="0"/>
    </w:pPr>
    <w:rPr>
      <w:b/>
      <w:sz w:val="21"/>
    </w:rPr>
  </w:style>
  <w:style w:type="paragraph" w:styleId="2">
    <w:name w:val="heading 2"/>
    <w:basedOn w:val="a"/>
    <w:next w:val="a"/>
    <w:qFormat/>
    <w:rsid w:val="00A70084"/>
    <w:pPr>
      <w:keepNext/>
      <w:tabs>
        <w:tab w:val="left" w:pos="4962"/>
      </w:tabs>
      <w:jc w:val="center"/>
      <w:outlineLvl w:val="1"/>
    </w:pPr>
    <w:rPr>
      <w:b/>
      <w:sz w:val="24"/>
    </w:rPr>
  </w:style>
  <w:style w:type="paragraph" w:styleId="3">
    <w:name w:val="heading 3"/>
    <w:basedOn w:val="a"/>
    <w:next w:val="a"/>
    <w:qFormat/>
    <w:rsid w:val="00A70084"/>
    <w:pPr>
      <w:keepNext/>
      <w:jc w:val="center"/>
      <w:outlineLvl w:val="2"/>
    </w:pPr>
    <w:rPr>
      <w:rFonts w:ascii="Times" w:hAnsi="Times"/>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70084"/>
    <w:rPr>
      <w:sz w:val="24"/>
    </w:rPr>
  </w:style>
  <w:style w:type="character" w:styleId="a4">
    <w:name w:val="Hyperlink"/>
    <w:rsid w:val="00A70084"/>
    <w:rPr>
      <w:color w:val="0000FF"/>
      <w:u w:val="single"/>
    </w:rPr>
  </w:style>
  <w:style w:type="paragraph" w:styleId="20">
    <w:name w:val="Body Text 2"/>
    <w:basedOn w:val="a"/>
    <w:rsid w:val="00A70084"/>
    <w:pPr>
      <w:tabs>
        <w:tab w:val="left" w:pos="4962"/>
      </w:tabs>
      <w:jc w:val="both"/>
    </w:pPr>
  </w:style>
  <w:style w:type="paragraph" w:styleId="a5">
    <w:name w:val="header"/>
    <w:basedOn w:val="a"/>
    <w:rsid w:val="00A70084"/>
    <w:pPr>
      <w:tabs>
        <w:tab w:val="center" w:pos="4320"/>
        <w:tab w:val="right" w:pos="8640"/>
      </w:tabs>
    </w:pPr>
  </w:style>
  <w:style w:type="paragraph" w:styleId="a6">
    <w:name w:val="footer"/>
    <w:basedOn w:val="a"/>
    <w:rsid w:val="00A70084"/>
    <w:pPr>
      <w:tabs>
        <w:tab w:val="center" w:pos="4320"/>
        <w:tab w:val="right" w:pos="8640"/>
      </w:tabs>
    </w:pPr>
  </w:style>
  <w:style w:type="character" w:styleId="a7">
    <w:name w:val="page number"/>
    <w:basedOn w:val="a0"/>
    <w:rsid w:val="00A70084"/>
  </w:style>
  <w:style w:type="paragraph" w:styleId="30">
    <w:name w:val="Body Text 3"/>
    <w:basedOn w:val="a"/>
    <w:rsid w:val="00A70084"/>
    <w:pPr>
      <w:tabs>
        <w:tab w:val="left" w:pos="4962"/>
      </w:tabs>
      <w:jc w:val="both"/>
    </w:pPr>
    <w:rPr>
      <w:sz w:val="21"/>
    </w:rPr>
  </w:style>
  <w:style w:type="character" w:styleId="a8">
    <w:name w:val="FollowedHyperlink"/>
    <w:rsid w:val="00A70084"/>
    <w:rPr>
      <w:color w:val="800080"/>
      <w:u w:val="single"/>
    </w:rPr>
  </w:style>
  <w:style w:type="paragraph" w:styleId="a9">
    <w:name w:val="Balloon Text"/>
    <w:basedOn w:val="a"/>
    <w:semiHidden/>
    <w:rsid w:val="007233C2"/>
    <w:rPr>
      <w:rFonts w:ascii="Tahoma" w:hAnsi="Tahoma" w:cs="Tahoma"/>
      <w:sz w:val="16"/>
      <w:szCs w:val="16"/>
    </w:rPr>
  </w:style>
  <w:style w:type="character" w:styleId="aa">
    <w:name w:val="annotation reference"/>
    <w:semiHidden/>
    <w:rsid w:val="003F6FD9"/>
    <w:rPr>
      <w:sz w:val="16"/>
      <w:szCs w:val="16"/>
    </w:rPr>
  </w:style>
  <w:style w:type="paragraph" w:styleId="ab">
    <w:name w:val="annotation text"/>
    <w:basedOn w:val="a"/>
    <w:semiHidden/>
    <w:rsid w:val="003F6FD9"/>
  </w:style>
  <w:style w:type="paragraph" w:styleId="ac">
    <w:name w:val="annotation subject"/>
    <w:basedOn w:val="ab"/>
    <w:next w:val="ab"/>
    <w:semiHidden/>
    <w:rsid w:val="003F6FD9"/>
    <w:rPr>
      <w:b/>
      <w:bCs/>
    </w:rPr>
  </w:style>
  <w:style w:type="paragraph" w:customStyle="1" w:styleId="ACTStitle">
    <w:name w:val="ACTS title"/>
    <w:basedOn w:val="a"/>
    <w:qFormat/>
    <w:rsid w:val="00604B45"/>
    <w:pPr>
      <w:tabs>
        <w:tab w:val="center" w:pos="4507"/>
        <w:tab w:val="right" w:pos="9720"/>
      </w:tabs>
      <w:spacing w:after="240"/>
      <w:jc w:val="center"/>
      <w:textAlignment w:val="center"/>
    </w:pPr>
    <w:rPr>
      <w:rFonts w:eastAsia="MS Mincho"/>
      <w:b/>
      <w:caps/>
      <w:spacing w:val="-3"/>
      <w:sz w:val="28"/>
      <w:szCs w:val="22"/>
    </w:rPr>
  </w:style>
  <w:style w:type="paragraph" w:customStyle="1" w:styleId="ACTSaffilliation">
    <w:name w:val="ACTS affilliation"/>
    <w:basedOn w:val="a"/>
    <w:next w:val="a"/>
    <w:qFormat/>
    <w:rsid w:val="00604B45"/>
    <w:pPr>
      <w:widowControl w:val="0"/>
      <w:tabs>
        <w:tab w:val="center" w:pos="4507"/>
        <w:tab w:val="right" w:pos="9720"/>
      </w:tabs>
      <w:autoSpaceDE w:val="0"/>
      <w:autoSpaceDN w:val="0"/>
      <w:adjustRightInd w:val="0"/>
      <w:jc w:val="center"/>
      <w:textAlignment w:val="center"/>
    </w:pPr>
    <w:rPr>
      <w:rFonts w:eastAsia="MS Mincho"/>
      <w:spacing w:val="-3"/>
      <w:sz w:val="22"/>
      <w:szCs w:val="22"/>
    </w:rPr>
  </w:style>
  <w:style w:type="character" w:customStyle="1" w:styleId="ACTSbodytextChar">
    <w:name w:val="ACTS body text Char"/>
    <w:link w:val="ACTSbodytext"/>
    <w:rsid w:val="00604B45"/>
    <w:rPr>
      <w:spacing w:val="-3"/>
      <w:lang w:eastAsia="en-US"/>
    </w:rPr>
  </w:style>
  <w:style w:type="paragraph" w:customStyle="1" w:styleId="ACTSbodytext">
    <w:name w:val="ACTS body text"/>
    <w:basedOn w:val="a"/>
    <w:link w:val="ACTSbodytextChar"/>
    <w:qFormat/>
    <w:rsid w:val="00604B45"/>
    <w:pPr>
      <w:jc w:val="both"/>
      <w:textAlignment w:val="center"/>
    </w:pPr>
    <w:rPr>
      <w:rFonts w:eastAsia="MS Mincho"/>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A1676E7F-CA0B-4416-8C79-449E0957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1063</Words>
  <Characters>6065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21ST INTERNATIONAL CONGRESS OF REFRIGERATION</vt:lpstr>
    </vt:vector>
  </TitlesOfParts>
  <Company>Purdue University</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INTERNATIONAL CONGRESS OF REFRIGERATION</dc:title>
  <dc:creator>freemanv</dc:creator>
  <cp:lastModifiedBy>Reviewer</cp:lastModifiedBy>
  <cp:revision>6</cp:revision>
  <cp:lastPrinted>2016-10-06T05:52:00Z</cp:lastPrinted>
  <dcterms:created xsi:type="dcterms:W3CDTF">2017-03-10T12:40:00Z</dcterms:created>
  <dcterms:modified xsi:type="dcterms:W3CDTF">2017-10-31T06:30:00Z</dcterms:modified>
</cp:coreProperties>
</file>